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22D" w:rsidRPr="0038622D" w:rsidRDefault="0038622D" w:rsidP="00D72469">
      <w:pPr>
        <w:spacing w:after="0" w:line="360" w:lineRule="auto"/>
        <w:jc w:val="both"/>
        <w:rPr>
          <w:rFonts w:asciiTheme="majorBidi" w:hAnsiTheme="majorBidi" w:cs="Simplified Arabic"/>
          <w:b/>
          <w:bCs/>
          <w:sz w:val="32"/>
          <w:szCs w:val="32"/>
          <w:rtl/>
          <w:lang w:bidi="ar-DZ"/>
        </w:rPr>
      </w:pPr>
      <w:r w:rsidRPr="0038622D">
        <w:rPr>
          <w:rFonts w:asciiTheme="majorBidi" w:hAnsiTheme="majorBidi" w:cs="Simplified Arabic" w:hint="cs"/>
          <w:b/>
          <w:bCs/>
          <w:sz w:val="32"/>
          <w:szCs w:val="32"/>
          <w:rtl/>
          <w:lang w:bidi="ar-DZ"/>
        </w:rPr>
        <w:t>الفصل الأول: ماهية التحري والاستدلال والمشتبه فيه والضمانات</w:t>
      </w:r>
    </w:p>
    <w:p w:rsidR="00512498" w:rsidRDefault="008A3F4D" w:rsidP="0038622D">
      <w:pPr>
        <w:spacing w:after="0" w:line="360" w:lineRule="auto"/>
        <w:ind w:firstLine="72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إن دراسة ضمانات المشتبه فيه أو الحقوق والحريات أثناء مرحلة التحري</w:t>
      </w:r>
      <w:r w:rsidR="00D72469">
        <w:rPr>
          <w:rFonts w:asciiTheme="majorBidi" w:hAnsiTheme="majorBidi" w:cs="Simplified Arabic" w:hint="cs"/>
          <w:sz w:val="32"/>
          <w:szCs w:val="32"/>
          <w:rtl/>
          <w:lang w:bidi="ar-DZ"/>
        </w:rPr>
        <w:t xml:space="preserve"> </w:t>
      </w:r>
      <w:r w:rsidR="001627D6">
        <w:rPr>
          <w:rFonts w:asciiTheme="majorBidi" w:hAnsiTheme="majorBidi" w:cs="Simplified Arabic" w:hint="cs"/>
          <w:sz w:val="32"/>
          <w:szCs w:val="32"/>
          <w:rtl/>
          <w:lang w:bidi="ar-DZ"/>
        </w:rPr>
        <w:t xml:space="preserve">والاستدلال تقتضي بداية تحرير موضوع البحث وانطلاقا من العنوان نلاحظ أن الموضوع يتمحور </w:t>
      </w:r>
      <w:r w:rsidR="00512498">
        <w:rPr>
          <w:rFonts w:asciiTheme="majorBidi" w:hAnsiTheme="majorBidi" w:cs="Simplified Arabic" w:hint="cs"/>
          <w:sz w:val="32"/>
          <w:szCs w:val="32"/>
          <w:rtl/>
          <w:lang w:bidi="ar-DZ"/>
        </w:rPr>
        <w:t xml:space="preserve">حول ثلاث نقاط أساسية هي: </w:t>
      </w:r>
    </w:p>
    <w:p w:rsidR="00512498" w:rsidRDefault="00512498"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مرحلة التحري والاستدلال والمشتبه فيه والضمانات والتي يجب أن تتوفر له خلال هذه المرحلة من الإجراءات.</w:t>
      </w:r>
    </w:p>
    <w:p w:rsidR="009307E6" w:rsidRDefault="00512498" w:rsidP="008E7E23">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وعليه فإن أي بحث علمي </w:t>
      </w:r>
      <w:r w:rsidR="00F0387C">
        <w:rPr>
          <w:rFonts w:asciiTheme="majorBidi" w:hAnsiTheme="majorBidi" w:cs="Simplified Arabic" w:hint="cs"/>
          <w:sz w:val="32"/>
          <w:szCs w:val="32"/>
          <w:rtl/>
          <w:lang w:bidi="ar-DZ"/>
        </w:rPr>
        <w:t xml:space="preserve"> وما يستلزم من مناقشة لمختلف الأفكار والمفاهيم التي يتضمنها لا يكون مثمرا ما لم يرتكز أولا على تحديد دقيق</w:t>
      </w:r>
      <w:r w:rsidR="008E7E23">
        <w:rPr>
          <w:rFonts w:asciiTheme="majorBidi" w:hAnsiTheme="majorBidi" w:cs="Simplified Arabic" w:hint="cs"/>
          <w:sz w:val="32"/>
          <w:szCs w:val="32"/>
          <w:rtl/>
          <w:lang w:bidi="ar-DZ"/>
        </w:rPr>
        <w:t xml:space="preserve"> لمختلف المصطلحات وماهيتها ومضامينها توقيا للجدل العقيم والاستغراق </w:t>
      </w:r>
      <w:r w:rsidR="00920F05">
        <w:rPr>
          <w:rFonts w:asciiTheme="majorBidi" w:hAnsiTheme="majorBidi" w:cs="Simplified Arabic" w:hint="cs"/>
          <w:sz w:val="32"/>
          <w:szCs w:val="32"/>
          <w:rtl/>
          <w:lang w:bidi="ar-DZ"/>
        </w:rPr>
        <w:t>في الاستطراد والإسهاب اللذين قد يؤديان إلى اللبس والضبابية في عرض الأفكار والمبادئ القانونية، ومن ثم يحيد بالموضوع عن الهدف المرسوم له والغاية المتوخاة منه.</w:t>
      </w:r>
      <w:r w:rsidR="00920F05">
        <w:rPr>
          <w:rStyle w:val="a4"/>
          <w:rFonts w:asciiTheme="majorBidi" w:hAnsiTheme="majorBidi" w:cs="Simplified Arabic"/>
          <w:sz w:val="32"/>
          <w:szCs w:val="32"/>
          <w:rtl/>
          <w:lang w:bidi="ar-DZ"/>
        </w:rPr>
        <w:footnoteReference w:id="2"/>
      </w:r>
      <w:r w:rsidR="008A3F4D">
        <w:rPr>
          <w:rFonts w:asciiTheme="majorBidi" w:hAnsiTheme="majorBidi" w:cs="Simplified Arabic" w:hint="cs"/>
          <w:sz w:val="32"/>
          <w:szCs w:val="32"/>
          <w:rtl/>
          <w:lang w:bidi="ar-DZ"/>
        </w:rPr>
        <w:t xml:space="preserve"> </w:t>
      </w:r>
    </w:p>
    <w:p w:rsidR="00920F05" w:rsidRDefault="00920F05"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ونظرا لغموض فكرة الضمانات وعدم تناول المشرع والقضاء والفقه تلك الفكرة </w:t>
      </w:r>
      <w:r>
        <w:rPr>
          <w:rFonts w:asciiTheme="majorBidi" w:hAnsiTheme="majorBidi" w:cs="Simplified Arabic"/>
          <w:sz w:val="32"/>
          <w:szCs w:val="32"/>
          <w:rtl/>
          <w:lang w:bidi="ar-DZ"/>
        </w:rPr>
        <w:t>–</w:t>
      </w:r>
      <w:r>
        <w:rPr>
          <w:rFonts w:asciiTheme="majorBidi" w:hAnsiTheme="majorBidi" w:cs="Simplified Arabic" w:hint="cs"/>
          <w:sz w:val="32"/>
          <w:szCs w:val="32"/>
          <w:rtl/>
          <w:lang w:bidi="ar-DZ"/>
        </w:rPr>
        <w:t>خاصة أثناء مرحلة</w:t>
      </w:r>
      <w:r w:rsidR="00C82894">
        <w:rPr>
          <w:rFonts w:asciiTheme="majorBidi" w:hAnsiTheme="majorBidi" w:cs="Simplified Arabic" w:hint="cs"/>
          <w:sz w:val="32"/>
          <w:szCs w:val="32"/>
          <w:rtl/>
          <w:lang w:bidi="ar-DZ"/>
        </w:rPr>
        <w:t xml:space="preserve"> التحري والاستدلال- بالقدر الكافي من العناية وذلك بوضع تعريف لها يجعلها متميزة مستقلة عن غيرها من المصطلحات.</w:t>
      </w:r>
    </w:p>
    <w:p w:rsidR="00C82894" w:rsidRDefault="00C82894"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والمشتبه فيه الذي تتخذ ضده الإجراءات في مرحلة التحري والاستدلال هو مصطلح حديث حيث لم تفرق معظم التشريعات ولا الفقه بينه وبين المتهم الذي تتخذ ضده إجراءات التحقيق بالمفهوم القانوني.</w:t>
      </w:r>
      <w:r>
        <w:rPr>
          <w:rStyle w:val="a4"/>
          <w:rFonts w:asciiTheme="majorBidi" w:hAnsiTheme="majorBidi" w:cs="Simplified Arabic"/>
          <w:sz w:val="32"/>
          <w:szCs w:val="32"/>
          <w:rtl/>
          <w:lang w:bidi="ar-DZ"/>
        </w:rPr>
        <w:footnoteReference w:id="3"/>
      </w:r>
      <w:r>
        <w:rPr>
          <w:rFonts w:asciiTheme="majorBidi" w:hAnsiTheme="majorBidi" w:cs="Simplified Arabic" w:hint="cs"/>
          <w:sz w:val="32"/>
          <w:szCs w:val="32"/>
          <w:rtl/>
          <w:lang w:bidi="ar-DZ"/>
        </w:rPr>
        <w:t xml:space="preserve"> </w:t>
      </w:r>
    </w:p>
    <w:p w:rsidR="00C82894" w:rsidRDefault="00C82894" w:rsidP="0038622D">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لذلك ارتأينا أن نتعرض في هذا الفصل إلى تحديد مفهوم كل من التحري والاستدلال والمشتبه فيه والضمانات على التوالي ولذلك بتقسيم هذا الفصل إلى ثلاثة مباحث </w:t>
      </w: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hint="cs"/>
          <w:sz w:val="32"/>
          <w:szCs w:val="32"/>
          <w:rtl/>
          <w:lang w:bidi="ar-DZ"/>
        </w:rPr>
      </w:pPr>
    </w:p>
    <w:p w:rsidR="002668F5" w:rsidRDefault="002668F5" w:rsidP="00D72469">
      <w:pPr>
        <w:spacing w:after="0" w:line="360" w:lineRule="auto"/>
        <w:jc w:val="both"/>
        <w:rPr>
          <w:rFonts w:asciiTheme="majorBidi" w:hAnsiTheme="majorBidi" w:cs="Simplified Arabic"/>
          <w:sz w:val="32"/>
          <w:szCs w:val="32"/>
          <w:rtl/>
          <w:lang w:bidi="ar-DZ"/>
        </w:rPr>
      </w:pPr>
    </w:p>
    <w:p w:rsidR="00D72469" w:rsidRDefault="00D72469" w:rsidP="00D72469">
      <w:pPr>
        <w:spacing w:after="0" w:line="360" w:lineRule="auto"/>
        <w:jc w:val="both"/>
        <w:rPr>
          <w:rFonts w:asciiTheme="majorBidi" w:hAnsiTheme="majorBidi" w:cs="Simplified Arabic"/>
          <w:sz w:val="32"/>
          <w:szCs w:val="32"/>
          <w:rtl/>
          <w:lang w:bidi="ar-DZ"/>
        </w:rPr>
      </w:pPr>
    </w:p>
    <w:p w:rsidR="00C82894" w:rsidRDefault="00563381" w:rsidP="00D72469">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lastRenderedPageBreak/>
        <w:t>المبحث الأول: التحري والاستدلال</w:t>
      </w:r>
    </w:p>
    <w:p w:rsidR="00563381" w:rsidRDefault="00563381" w:rsidP="0038622D">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لتحديد مفهوم التحري والاستدلال وفهمه وتمي</w:t>
      </w:r>
      <w:r w:rsidR="0038622D">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 xml:space="preserve">زه عن غيره من المصطلحات يجب التعرض إلى معنى لفظتي التحري والاستدلال في اللغة </w:t>
      </w:r>
      <w:r w:rsidR="0038622D">
        <w:rPr>
          <w:rFonts w:asciiTheme="majorBidi" w:hAnsiTheme="majorBidi" w:cs="Simplified Arabic" w:hint="cs"/>
          <w:sz w:val="32"/>
          <w:szCs w:val="32"/>
          <w:rtl/>
          <w:lang w:bidi="ar-DZ"/>
        </w:rPr>
        <w:t>حتى نتمكن</w:t>
      </w:r>
      <w:r>
        <w:rPr>
          <w:rFonts w:asciiTheme="majorBidi" w:hAnsiTheme="majorBidi" w:cs="Simplified Arabic" w:hint="cs"/>
          <w:sz w:val="32"/>
          <w:szCs w:val="32"/>
          <w:rtl/>
          <w:lang w:bidi="ar-DZ"/>
        </w:rPr>
        <w:t xml:space="preserve"> من فهم المصطلحات والمرادفات ثم الانتقال إلى المعنى الاصطلاحي للتحري والاستدلال في القانون</w:t>
      </w:r>
      <w:r>
        <w:rPr>
          <w:rStyle w:val="a4"/>
          <w:rFonts w:asciiTheme="majorBidi" w:hAnsiTheme="majorBidi" w:cs="Simplified Arabic"/>
          <w:sz w:val="32"/>
          <w:szCs w:val="32"/>
          <w:rtl/>
          <w:lang w:bidi="ar-DZ"/>
        </w:rPr>
        <w:footnoteReference w:id="4"/>
      </w:r>
      <w:r w:rsidR="0038622D">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وبعد التحديد الاصطلاحي للتحري والا</w:t>
      </w:r>
      <w:r w:rsidR="0038622D">
        <w:rPr>
          <w:rFonts w:asciiTheme="majorBidi" w:hAnsiTheme="majorBidi" w:cs="Simplified Arabic" w:hint="cs"/>
          <w:sz w:val="32"/>
          <w:szCs w:val="32"/>
          <w:rtl/>
          <w:lang w:bidi="ar-DZ"/>
        </w:rPr>
        <w:t xml:space="preserve">ستدلال يتم التطرق إلى </w:t>
      </w:r>
      <w:r>
        <w:rPr>
          <w:rFonts w:asciiTheme="majorBidi" w:hAnsiTheme="majorBidi" w:cs="Simplified Arabic" w:hint="cs"/>
          <w:sz w:val="32"/>
          <w:szCs w:val="32"/>
          <w:rtl/>
          <w:lang w:bidi="ar-DZ"/>
        </w:rPr>
        <w:t>طبيعة إجراءات التحري والاستدلال وتميزها عن الضبط القضائي والإداري والخصومة الجنائية</w:t>
      </w:r>
      <w:r>
        <w:rPr>
          <w:rStyle w:val="a4"/>
          <w:rFonts w:asciiTheme="majorBidi" w:hAnsiTheme="majorBidi" w:cs="Simplified Arabic"/>
          <w:sz w:val="32"/>
          <w:szCs w:val="32"/>
          <w:rtl/>
          <w:lang w:bidi="ar-DZ"/>
        </w:rPr>
        <w:footnoteReference w:id="5"/>
      </w:r>
      <w:r>
        <w:rPr>
          <w:rFonts w:asciiTheme="majorBidi" w:hAnsiTheme="majorBidi" w:cs="Simplified Arabic" w:hint="cs"/>
          <w:sz w:val="32"/>
          <w:szCs w:val="32"/>
          <w:rtl/>
          <w:lang w:bidi="ar-DZ"/>
        </w:rPr>
        <w:t xml:space="preserve"> وتحديد أهميتها والأساس القانوني لضوابط هذه الإجراءات</w:t>
      </w:r>
      <w:r>
        <w:rPr>
          <w:rStyle w:val="a4"/>
          <w:rFonts w:asciiTheme="majorBidi" w:hAnsiTheme="majorBidi" w:cs="Simplified Arabic"/>
          <w:sz w:val="32"/>
          <w:szCs w:val="32"/>
          <w:rtl/>
          <w:lang w:bidi="ar-DZ"/>
        </w:rPr>
        <w:footnoteReference w:id="6"/>
      </w:r>
      <w:r>
        <w:rPr>
          <w:rFonts w:asciiTheme="majorBidi" w:hAnsiTheme="majorBidi" w:cs="Simplified Arabic" w:hint="cs"/>
          <w:sz w:val="32"/>
          <w:szCs w:val="32"/>
          <w:rtl/>
          <w:lang w:bidi="ar-DZ"/>
        </w:rPr>
        <w:t>، ولذلك قمت إلى تقسيم هذا المبحث إلى ثلاث مطالب.</w:t>
      </w:r>
    </w:p>
    <w:p w:rsidR="00563381" w:rsidRDefault="00563381"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الأول: مفهوم التحري والاستدلال</w:t>
      </w:r>
    </w:p>
    <w:p w:rsidR="00563381" w:rsidRDefault="00563381"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المطلب الثاني: </w:t>
      </w:r>
      <w:r w:rsidR="00780CF8">
        <w:rPr>
          <w:rFonts w:asciiTheme="majorBidi" w:hAnsiTheme="majorBidi" w:cs="Simplified Arabic" w:hint="cs"/>
          <w:sz w:val="32"/>
          <w:szCs w:val="32"/>
          <w:rtl/>
          <w:lang w:bidi="ar-DZ"/>
        </w:rPr>
        <w:t>تمييز التحري والاستدلال عن الضبط القضائي والإداري والخصومة الجنائية.</w:t>
      </w:r>
    </w:p>
    <w:p w:rsidR="00780CF8" w:rsidRDefault="00780CF8"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الثالث: الأساس القانوني لضوابط التحري والاستدلال.</w:t>
      </w:r>
    </w:p>
    <w:p w:rsidR="00780CF8" w:rsidRPr="008E040C" w:rsidRDefault="00780CF8"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الأول: مفهوم التحري والاستدلال</w:t>
      </w:r>
    </w:p>
    <w:p w:rsidR="00780CF8" w:rsidRDefault="00780CF8" w:rsidP="0038622D">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مرحلة التحري والاستدلال تتكون من لفظين التحري ثم الاستدلال </w:t>
      </w:r>
      <w:r w:rsidR="0038622D">
        <w:rPr>
          <w:rFonts w:asciiTheme="majorBidi" w:hAnsiTheme="majorBidi" w:cs="Simplified Arabic" w:hint="cs"/>
          <w:sz w:val="32"/>
          <w:szCs w:val="32"/>
          <w:rtl/>
          <w:lang w:bidi="ar-DZ"/>
        </w:rPr>
        <w:t>وهو ما سنقوم ببيانه في العناصر الآتية:</w:t>
      </w:r>
    </w:p>
    <w:p w:rsidR="00780CF8" w:rsidRPr="008E040C" w:rsidRDefault="00780CF8" w:rsidP="0038622D">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الفرع الأول: المعنى اللغوي والاصطلاحي للتحري والاستدلال</w:t>
      </w:r>
    </w:p>
    <w:p w:rsidR="00780CF8" w:rsidRDefault="00780CF8" w:rsidP="0038622D">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38622D" w:rsidRPr="0038622D">
        <w:rPr>
          <w:rFonts w:asciiTheme="majorBidi" w:hAnsiTheme="majorBidi" w:cs="Simplified Arabic" w:hint="cs"/>
          <w:sz w:val="32"/>
          <w:szCs w:val="32"/>
          <w:rtl/>
          <w:lang w:bidi="ar-DZ"/>
        </w:rPr>
        <w:t>في هذا الفرع سنتناول</w:t>
      </w:r>
      <w:r w:rsidR="0038622D">
        <w:rPr>
          <w:rFonts w:asciiTheme="majorBidi" w:hAnsiTheme="majorBidi" w:cs="Simplified Arabic" w:hint="cs"/>
          <w:b/>
          <w:bCs/>
          <w:sz w:val="32"/>
          <w:szCs w:val="32"/>
          <w:rtl/>
          <w:lang w:bidi="ar-DZ"/>
        </w:rPr>
        <w:t xml:space="preserve"> </w:t>
      </w:r>
      <w:r>
        <w:rPr>
          <w:rFonts w:asciiTheme="majorBidi" w:hAnsiTheme="majorBidi" w:cs="Simplified Arabic" w:hint="cs"/>
          <w:sz w:val="32"/>
          <w:szCs w:val="32"/>
          <w:rtl/>
          <w:lang w:bidi="ar-DZ"/>
        </w:rPr>
        <w:t xml:space="preserve">معنى لفظي التحري والاستدلال في اللغة </w:t>
      </w:r>
      <w:r w:rsidR="0038622D">
        <w:rPr>
          <w:rFonts w:asciiTheme="majorBidi" w:hAnsiTheme="majorBidi" w:cs="Simplified Arabic" w:hint="cs"/>
          <w:sz w:val="32"/>
          <w:szCs w:val="32"/>
          <w:rtl/>
          <w:lang w:bidi="ar-DZ"/>
        </w:rPr>
        <w:t>ثم في الاصطلاح القانوني</w:t>
      </w:r>
      <w:r>
        <w:rPr>
          <w:rFonts w:asciiTheme="majorBidi" w:hAnsiTheme="majorBidi" w:cs="Simplified Arabic" w:hint="cs"/>
          <w:sz w:val="32"/>
          <w:szCs w:val="32"/>
          <w:rtl/>
          <w:lang w:bidi="ar-DZ"/>
        </w:rPr>
        <w:t>.</w:t>
      </w:r>
    </w:p>
    <w:p w:rsidR="00780CF8" w:rsidRPr="008E040C" w:rsidRDefault="00780CF8"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المعنى اللغوي للفظي التحري والاستدلال</w:t>
      </w:r>
    </w:p>
    <w:p w:rsidR="00780CF8" w:rsidRDefault="00780CF8" w:rsidP="00166F93">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166F93">
        <w:rPr>
          <w:rFonts w:asciiTheme="majorBidi" w:hAnsiTheme="majorBidi" w:cs="Simplified Arabic" w:hint="cs"/>
          <w:sz w:val="32"/>
          <w:szCs w:val="32"/>
          <w:rtl/>
          <w:lang w:bidi="ar-DZ"/>
        </w:rPr>
        <w:t xml:space="preserve">التحري في الأشياء ونحوها: طلب ما هو (أحرى) بالاستعمال في غالب الظن أي أجدر وأخلق واشتقاقه من قولك هو (حرى) أين يفعل كذا أي جدير وخليق وفلان (يتحرى) كذا أي يتوخاه ويقصده. وقله تعالى: </w:t>
      </w:r>
      <w:r w:rsidR="00166F93">
        <w:rPr>
          <w:rFonts w:asciiTheme="majorBidi" w:hAnsiTheme="majorBidi" w:cs="Simplified Arabic" w:hint="cs"/>
          <w:sz w:val="32"/>
          <w:szCs w:val="32"/>
          <w:lang w:bidi="ar-DZ"/>
        </w:rPr>
        <w:sym w:font="AGA Arabesque" w:char="F029"/>
      </w:r>
      <w:r w:rsidR="00166F93" w:rsidRPr="00166F93">
        <w:rPr>
          <w:rFonts w:asciiTheme="majorBidi" w:hAnsiTheme="majorBidi" w:cs="Simplified Arabic"/>
          <w:sz w:val="32"/>
          <w:szCs w:val="32"/>
          <w:rtl/>
          <w:lang w:bidi="ar-DZ"/>
        </w:rPr>
        <w:t>فَأُوْلَئِكَ</w:t>
      </w:r>
      <w:r w:rsidR="00166F93" w:rsidRPr="00166F93">
        <w:rPr>
          <w:rFonts w:asciiTheme="majorBidi" w:hAnsiTheme="majorBidi" w:cs="Simplified Arabic" w:hint="cs"/>
          <w:sz w:val="32"/>
          <w:szCs w:val="32"/>
          <w:rtl/>
          <w:lang w:bidi="ar-DZ"/>
        </w:rPr>
        <w:t xml:space="preserve"> </w:t>
      </w:r>
      <w:r w:rsidR="00166F93" w:rsidRPr="00166F93">
        <w:rPr>
          <w:rFonts w:asciiTheme="majorBidi" w:hAnsiTheme="majorBidi" w:cs="Simplified Arabic"/>
          <w:sz w:val="32"/>
          <w:szCs w:val="32"/>
          <w:rtl/>
          <w:lang w:bidi="ar-DZ"/>
        </w:rPr>
        <w:t>تَحَرَّوْا رَشَدًا</w:t>
      </w:r>
      <w:r w:rsidR="00166F93">
        <w:rPr>
          <w:rFonts w:asciiTheme="majorBidi" w:hAnsiTheme="majorBidi" w:cs="Simplified Arabic" w:hint="cs"/>
          <w:sz w:val="32"/>
          <w:szCs w:val="32"/>
          <w:lang w:bidi="ar-DZ"/>
        </w:rPr>
        <w:sym w:font="AGA Arabesque" w:char="F028"/>
      </w:r>
      <w:r w:rsidR="00166F93">
        <w:rPr>
          <w:rFonts w:asciiTheme="majorBidi" w:hAnsiTheme="majorBidi" w:cs="Simplified Arabic" w:hint="cs"/>
          <w:sz w:val="32"/>
          <w:szCs w:val="32"/>
          <w:rtl/>
          <w:lang w:bidi="ar-DZ"/>
        </w:rPr>
        <w:t xml:space="preserve"> </w:t>
      </w:r>
      <w:r w:rsidR="00166F93">
        <w:rPr>
          <w:rStyle w:val="a4"/>
          <w:rFonts w:asciiTheme="majorBidi" w:hAnsiTheme="majorBidi" w:cs="Simplified Arabic"/>
          <w:sz w:val="32"/>
          <w:szCs w:val="32"/>
          <w:rtl/>
          <w:lang w:bidi="ar-DZ"/>
        </w:rPr>
        <w:footnoteReference w:id="7"/>
      </w:r>
      <w:r w:rsidR="00A01753">
        <w:rPr>
          <w:rFonts w:asciiTheme="majorBidi" w:hAnsiTheme="majorBidi" w:cs="Simplified Arabic" w:hint="cs"/>
          <w:sz w:val="32"/>
          <w:szCs w:val="32"/>
          <w:rtl/>
          <w:lang w:bidi="ar-DZ"/>
        </w:rPr>
        <w:t xml:space="preserve">، </w:t>
      </w:r>
      <w:r w:rsidR="00166F93">
        <w:rPr>
          <w:rFonts w:asciiTheme="majorBidi" w:hAnsiTheme="majorBidi" w:cs="Simplified Arabic" w:hint="cs"/>
          <w:sz w:val="32"/>
          <w:szCs w:val="32"/>
          <w:rtl/>
          <w:lang w:bidi="ar-DZ"/>
        </w:rPr>
        <w:t>أي توخوا وعمدوا. و (حراء) بالكسر والمد: جبل بمكة يذكر ويؤنث فإن أنث لم يصرف</w:t>
      </w:r>
      <w:r w:rsidR="00166F93">
        <w:rPr>
          <w:rStyle w:val="a4"/>
          <w:rFonts w:asciiTheme="majorBidi" w:hAnsiTheme="majorBidi" w:cs="Simplified Arabic"/>
          <w:sz w:val="32"/>
          <w:szCs w:val="32"/>
          <w:rtl/>
          <w:lang w:bidi="ar-DZ"/>
        </w:rPr>
        <w:footnoteReference w:id="8"/>
      </w:r>
      <w:r w:rsidR="00166F93">
        <w:rPr>
          <w:rFonts w:asciiTheme="majorBidi" w:hAnsiTheme="majorBidi" w:cs="Simplified Arabic" w:hint="cs"/>
          <w:sz w:val="32"/>
          <w:szCs w:val="32"/>
          <w:rtl/>
          <w:lang w:bidi="ar-DZ"/>
        </w:rPr>
        <w:t xml:space="preserve"> </w:t>
      </w:r>
      <w:r w:rsidR="00A01753">
        <w:rPr>
          <w:rFonts w:asciiTheme="majorBidi" w:hAnsiTheme="majorBidi" w:cs="Simplified Arabic" w:hint="cs"/>
          <w:sz w:val="32"/>
          <w:szCs w:val="32"/>
          <w:rtl/>
          <w:lang w:bidi="ar-DZ"/>
        </w:rPr>
        <w:t>أما كلمة استدلال فهي مشتقة من كلمة دلّ، وقد وردت في اللغة بمعنى أرشد وهدي، وردت كلمة استدلّ بمعنى طلب أن يدل عليه، كما وردت الدلالة بمعنى ما يقوم به الإرشاد، وبمعنى البرهان، وبمعنى الرشد، فاستدلال يعني طلب إقامة الدليل على الشيء ومن ذلك أن لفظي التحري والاستدلال وردا في اللغة بمعنى مشابه، فإذا كان الفعل تحري يقصد به في اللغة طلب الأمر، وكلمة أستدّل يقصد بها طلب أن يدل عليه، فإن معنى ذلك أن الكلمتين في اللغة تفيدان معنيين لمدلول واحد.</w:t>
      </w:r>
      <w:r w:rsidR="00FF3823">
        <w:rPr>
          <w:rStyle w:val="a4"/>
          <w:rFonts w:asciiTheme="majorBidi" w:hAnsiTheme="majorBidi" w:cs="Simplified Arabic"/>
          <w:sz w:val="32"/>
          <w:szCs w:val="32"/>
          <w:rtl/>
          <w:lang w:bidi="ar-DZ"/>
        </w:rPr>
        <w:footnoteReference w:id="9"/>
      </w:r>
    </w:p>
    <w:p w:rsidR="00A01753" w:rsidRPr="008E040C" w:rsidRDefault="00A01753"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ثانيا: المعنى الاصطلاحي للتحري والاستدلال في القانون</w:t>
      </w:r>
    </w:p>
    <w:p w:rsidR="00302B8D" w:rsidRDefault="00A01753" w:rsidP="00D375D4">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لفظ التحري لفظ فقهي استخدمه الفقه في كتاباته دون أن يكون هناك سند في نصوص القانون يسوغ استخدام هذا اللفظ، فغالبيه الفقه اعتمد في شرح لفظ التحري للتعبير عن وظيفة البحث عن الجرائم ومرتكبيها وجمع الاستدلالات التي تلزم للتحقيق في الدعوى وعليه فقد ذهب جانب من الفقه إلى القول بأن جوهر التحريات هو جميع البيانات كلها، والمعلومات الصالحة للتنقيب عن الجرائم ومعرفة مرتكبيها وظروفها من سائر المصادر المتاحة للضبط القضائي، أو هي مجموعة الإجراءات الجوهرية تتوخى فيها الشرطة القضائية أو معاونيها الصدق والأمانة في التنقيب عن الحقائق المتصلة بموضوع معين، واستخراجها من مكمنها في إطار القانون، ويميل جانب من الفقه إلى استعمال لفظ استقصاء للدلالة على المعنى ذاته، فيرى أن استقصاء الجريمة هو البحث عنها ومعرفة مرتكبها وجمع الأدلة التي تثبت نسبتها إلى مرتكبها، ويتج</w:t>
      </w:r>
      <w:r w:rsidR="00375B3F">
        <w:rPr>
          <w:rFonts w:asciiTheme="majorBidi" w:hAnsiTheme="majorBidi" w:cs="Simplified Arabic" w:hint="cs"/>
          <w:sz w:val="32"/>
          <w:szCs w:val="32"/>
          <w:rtl/>
          <w:lang w:bidi="ar-DZ"/>
        </w:rPr>
        <w:t>ه</w:t>
      </w:r>
      <w:r>
        <w:rPr>
          <w:rFonts w:asciiTheme="majorBidi" w:hAnsiTheme="majorBidi" w:cs="Simplified Arabic" w:hint="cs"/>
          <w:sz w:val="32"/>
          <w:szCs w:val="32"/>
          <w:rtl/>
          <w:lang w:bidi="ar-DZ"/>
        </w:rPr>
        <w:t xml:space="preserve"> جانب ثالث من الفقه</w:t>
      </w:r>
      <w:r w:rsidR="00375B3F">
        <w:rPr>
          <w:rFonts w:asciiTheme="majorBidi" w:hAnsiTheme="majorBidi" w:cs="Simplified Arabic" w:hint="cs"/>
          <w:sz w:val="32"/>
          <w:szCs w:val="32"/>
          <w:rtl/>
          <w:lang w:bidi="ar-DZ"/>
        </w:rPr>
        <w:t xml:space="preserve"> إلى عدم استخدام أي من لفظي التحري والاستقصاء ويفضل استخدام لفظ الاستدلال، وهو يعني مجموعة  الإجراءات التمهيدية السابقة على تحريك الدعوى العمومية التي تهدف إلى جمع المعلومات في شأن جريمة ارتكبت كي تتخذ السلطات بناء عليها القرار فيما إذا كان من الجائز أو من الملائم تحريك الدعوى العمومية</w:t>
      </w:r>
      <w:r w:rsidR="00302B8D">
        <w:rPr>
          <w:rFonts w:asciiTheme="majorBidi" w:hAnsiTheme="majorBidi" w:cs="Simplified Arabic" w:hint="cs"/>
          <w:sz w:val="32"/>
          <w:szCs w:val="32"/>
          <w:rtl/>
          <w:lang w:bidi="ar-DZ"/>
        </w:rPr>
        <w:t>.</w:t>
      </w:r>
      <w:r w:rsidR="00302B8D">
        <w:rPr>
          <w:rStyle w:val="a4"/>
          <w:rFonts w:asciiTheme="majorBidi" w:hAnsiTheme="majorBidi" w:cs="Simplified Arabic"/>
          <w:sz w:val="32"/>
          <w:szCs w:val="32"/>
          <w:rtl/>
          <w:lang w:bidi="ar-DZ"/>
        </w:rPr>
        <w:footnoteReference w:id="10"/>
      </w:r>
    </w:p>
    <w:p w:rsidR="00302B8D" w:rsidRDefault="00302B8D" w:rsidP="00D375D4">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ويرى جانب رابع من الفقه استخدام لفظي التحري والاستدلال معا للتعبير عن معنى واحد يجسد مرحلة التمهيد، أما من الناحية القانونية أو القضائية </w:t>
      </w:r>
      <w:r w:rsidR="00D375D4">
        <w:rPr>
          <w:rFonts w:asciiTheme="majorBidi" w:hAnsiTheme="majorBidi" w:cs="Simplified Arabic" w:hint="cs"/>
          <w:sz w:val="32"/>
          <w:szCs w:val="32"/>
          <w:rtl/>
          <w:lang w:bidi="ar-DZ"/>
        </w:rPr>
        <w:t xml:space="preserve">فيستعمل مصطلح </w:t>
      </w:r>
      <w:r>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lastRenderedPageBreak/>
        <w:t>المرحلة السابقة على تحريك الدعوى العمومية أو البحث التمهيدي، أو المرحلة الشبه القضائية التي تساعد على كشف الحقيقة.</w:t>
      </w:r>
    </w:p>
    <w:p w:rsidR="00FD4254" w:rsidRDefault="00302B8D"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ويستوي لدى الفقه والقضاء استخدام أي لفظ للتعبير عن أعمال الضبطية القضائية في مجال البحث عن الجرائم ومرتكبيها وجمع الاستدلالات اللازمة في الدعوى</w:t>
      </w:r>
      <w:r w:rsidR="00FD4254">
        <w:rPr>
          <w:rFonts w:asciiTheme="majorBidi" w:hAnsiTheme="majorBidi" w:cs="Simplified Arabic" w:hint="cs"/>
          <w:sz w:val="32"/>
          <w:szCs w:val="32"/>
          <w:rtl/>
          <w:lang w:bidi="ar-DZ"/>
        </w:rPr>
        <w:t>.</w:t>
      </w:r>
      <w:r w:rsidR="00FD4254">
        <w:rPr>
          <w:rStyle w:val="a4"/>
          <w:rFonts w:asciiTheme="majorBidi" w:hAnsiTheme="majorBidi" w:cs="Simplified Arabic"/>
          <w:sz w:val="32"/>
          <w:szCs w:val="32"/>
          <w:rtl/>
          <w:lang w:bidi="ar-DZ"/>
        </w:rPr>
        <w:footnoteReference w:id="11"/>
      </w:r>
    </w:p>
    <w:p w:rsidR="00FD4254" w:rsidRDefault="00FD4254" w:rsidP="001D7F96">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أما بالرجوع إلى التشريع الجزائري وبالضبط  في دستور سنة 1996 في مادته 48 والتي تنص على التوقيف للنظر حيث جاء في نصها: يخضع التوقيف للنظر في مجال التحريات الجزائية للرقابة القضائية ولا يمكن أن تتجاوز 48 ساعة، وبالتالي نلاحظ أن المشرع استعمل مصطلح ''التحريات''، </w:t>
      </w:r>
      <w:r w:rsidR="001D7F96">
        <w:rPr>
          <w:rFonts w:asciiTheme="majorBidi" w:hAnsiTheme="majorBidi" w:cs="Simplified Arabic" w:hint="cs"/>
          <w:sz w:val="32"/>
          <w:szCs w:val="32"/>
          <w:rtl/>
          <w:lang w:bidi="ar-DZ"/>
        </w:rPr>
        <w:t>غير أنه و</w:t>
      </w:r>
      <w:r>
        <w:rPr>
          <w:rFonts w:asciiTheme="majorBidi" w:hAnsiTheme="majorBidi" w:cs="Simplified Arabic" w:hint="cs"/>
          <w:sz w:val="32"/>
          <w:szCs w:val="32"/>
          <w:rtl/>
          <w:lang w:bidi="ar-DZ"/>
        </w:rPr>
        <w:t>بالرجوع إلى ق.إ.ج نجد الغموض والتناقض في النصوص، فتارة يستعمل المشرع مصطلح التحري وتارة يستعمل مصطلح التحقيق الابتدائي المواد 11 و 63 و 65 و67 ق.إ.ج.</w:t>
      </w:r>
      <w:r>
        <w:rPr>
          <w:rStyle w:val="a4"/>
          <w:rFonts w:asciiTheme="majorBidi" w:hAnsiTheme="majorBidi" w:cs="Simplified Arabic"/>
          <w:sz w:val="32"/>
          <w:szCs w:val="32"/>
          <w:rtl/>
          <w:lang w:bidi="ar-DZ"/>
        </w:rPr>
        <w:footnoteReference w:id="12"/>
      </w:r>
    </w:p>
    <w:p w:rsidR="00FD4254" w:rsidRDefault="00FD4254"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أما المشرع المصري فيستعمل مصطلح الاستدلال ويظهر ذلك من خلال العديد من النصوص منها المادة 60 ق.إ.ج مصري ''لا تعد أعمال الاستدلال في حالة التلبس بالجريمة...''.</w:t>
      </w:r>
      <w:r>
        <w:rPr>
          <w:rStyle w:val="a4"/>
          <w:rFonts w:asciiTheme="majorBidi" w:hAnsiTheme="majorBidi" w:cs="Simplified Arabic"/>
          <w:sz w:val="32"/>
          <w:szCs w:val="32"/>
          <w:rtl/>
          <w:lang w:bidi="ar-DZ"/>
        </w:rPr>
        <w:footnoteReference w:id="13"/>
      </w:r>
    </w:p>
    <w:p w:rsidR="00FD4254" w:rsidRDefault="00FD4254" w:rsidP="001D7F96">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أما مرحلة التحري والاستدلال في الشريعة الإسلامية فا</w:t>
      </w:r>
      <w:r w:rsidR="001D7F96">
        <w:rPr>
          <w:rFonts w:asciiTheme="majorBidi" w:hAnsiTheme="majorBidi" w:cs="Simplified Arabic" w:hint="cs"/>
          <w:sz w:val="32"/>
          <w:szCs w:val="32"/>
          <w:rtl/>
          <w:lang w:bidi="ar-DZ"/>
        </w:rPr>
        <w:t>نه با</w:t>
      </w:r>
      <w:r>
        <w:rPr>
          <w:rFonts w:asciiTheme="majorBidi" w:hAnsiTheme="majorBidi" w:cs="Simplified Arabic" w:hint="cs"/>
          <w:sz w:val="32"/>
          <w:szCs w:val="32"/>
          <w:rtl/>
          <w:lang w:bidi="ar-DZ"/>
        </w:rPr>
        <w:t xml:space="preserve">لرجوع إلى كتابات فقهاء الشريعة الإسلامية القدامى فإنه لا يوجد من تطرق إلى وضع تعريف للتحري </w:t>
      </w:r>
      <w:r>
        <w:rPr>
          <w:rFonts w:asciiTheme="majorBidi" w:hAnsiTheme="majorBidi" w:cs="Simplified Arabic" w:hint="cs"/>
          <w:sz w:val="32"/>
          <w:szCs w:val="32"/>
          <w:rtl/>
          <w:lang w:bidi="ar-DZ"/>
        </w:rPr>
        <w:lastRenderedPageBreak/>
        <w:t>والاستدلال عن الجرائم لكن المتتبع لتاريخ المسلمين ينتهي إلى وجود ما يسمى بمرحلة التحري والاستدلال عن الجرائم ويثبت ذلك من خلال وجود رجال الشرطة أو المحتسب أو والي المظالم.</w:t>
      </w:r>
      <w:r>
        <w:rPr>
          <w:rStyle w:val="a4"/>
          <w:rFonts w:asciiTheme="majorBidi" w:hAnsiTheme="majorBidi" w:cs="Simplified Arabic"/>
          <w:sz w:val="32"/>
          <w:szCs w:val="32"/>
          <w:rtl/>
          <w:lang w:bidi="ar-DZ"/>
        </w:rPr>
        <w:footnoteReference w:id="14"/>
      </w:r>
    </w:p>
    <w:p w:rsidR="00FD4254" w:rsidRPr="008E040C" w:rsidRDefault="00FD425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الثاني: الطبيعة القانونية لإجراءات التحري والاستدلال</w:t>
      </w:r>
    </w:p>
    <w:p w:rsidR="00FD4254" w:rsidRDefault="00FD4254" w:rsidP="000A1C4F">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تجد</w:t>
      </w:r>
      <w:r w:rsidR="001D7F96">
        <w:rPr>
          <w:rFonts w:asciiTheme="majorBidi" w:hAnsiTheme="majorBidi" w:cs="Simplified Arabic" w:hint="cs"/>
          <w:sz w:val="32"/>
          <w:szCs w:val="32"/>
          <w:rtl/>
          <w:lang w:bidi="ar-DZ"/>
        </w:rPr>
        <w:t>ر</w:t>
      </w:r>
      <w:r>
        <w:rPr>
          <w:rFonts w:asciiTheme="majorBidi" w:hAnsiTheme="majorBidi" w:cs="Simplified Arabic" w:hint="cs"/>
          <w:sz w:val="32"/>
          <w:szCs w:val="32"/>
          <w:rtl/>
          <w:lang w:bidi="ar-DZ"/>
        </w:rPr>
        <w:t xml:space="preserve"> الإشارة أنه يترتب على تحديد طبيعة مرحلة التحري والاستدلال نتائج بالغة الخطورة بحث ل</w:t>
      </w:r>
      <w:r w:rsidR="00C85BEC">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 xml:space="preserve"> ثبت لإجراءات التحري والاستدلال </w:t>
      </w:r>
      <w:r w:rsidR="00684CFF">
        <w:rPr>
          <w:rFonts w:asciiTheme="majorBidi" w:hAnsiTheme="majorBidi" w:cs="Simplified Arabic" w:hint="cs"/>
          <w:sz w:val="32"/>
          <w:szCs w:val="32"/>
          <w:rtl/>
          <w:lang w:bidi="ar-DZ"/>
        </w:rPr>
        <w:t xml:space="preserve">الطبيعة الإدارية وليس القضائية ومن ثم لا تعد من مراحل الدعوى العمومية أين يتم سلب المشتبه </w:t>
      </w:r>
      <w:r w:rsidR="008D19D7">
        <w:rPr>
          <w:rFonts w:asciiTheme="majorBidi" w:hAnsiTheme="majorBidi" w:cs="Simplified Arabic" w:hint="cs"/>
          <w:sz w:val="32"/>
          <w:szCs w:val="32"/>
          <w:rtl/>
          <w:lang w:bidi="ar-DZ"/>
        </w:rPr>
        <w:t>فيه بعض الضمانات وعليه سوف</w:t>
      </w:r>
      <w:r w:rsidR="000A1C4F">
        <w:rPr>
          <w:rFonts w:asciiTheme="majorBidi" w:hAnsiTheme="majorBidi" w:cs="Simplified Arabic" w:hint="cs"/>
          <w:sz w:val="32"/>
          <w:szCs w:val="32"/>
          <w:rtl/>
          <w:lang w:bidi="ar-DZ"/>
        </w:rPr>
        <w:t xml:space="preserve"> نتناول بالدراسة</w:t>
      </w:r>
      <w:r w:rsidR="008D19D7">
        <w:rPr>
          <w:rFonts w:asciiTheme="majorBidi" w:hAnsiTheme="majorBidi" w:cs="Simplified Arabic" w:hint="cs"/>
          <w:sz w:val="32"/>
          <w:szCs w:val="32"/>
          <w:rtl/>
          <w:lang w:bidi="ar-DZ"/>
        </w:rPr>
        <w:t xml:space="preserve"> الطبيعة القانونية لإجراءات التحري والاستدلال ثم أساس تلك التسمية.</w:t>
      </w:r>
    </w:p>
    <w:p w:rsidR="008D19D7" w:rsidRPr="008E040C" w:rsidRDefault="008D19D7"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الطبيعة القانونية لإجراءات التحري والاستدلال</w:t>
      </w:r>
    </w:p>
    <w:p w:rsidR="008D19D7" w:rsidRDefault="008D19D7" w:rsidP="001D7F96">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لقد اختلفت </w:t>
      </w:r>
      <w:r w:rsidR="001D7F96">
        <w:rPr>
          <w:rFonts w:asciiTheme="majorBidi" w:hAnsiTheme="majorBidi" w:cs="Simplified Arabic" w:hint="cs"/>
          <w:sz w:val="32"/>
          <w:szCs w:val="32"/>
          <w:rtl/>
          <w:lang w:bidi="ar-DZ"/>
        </w:rPr>
        <w:t>التشريعات</w:t>
      </w:r>
      <w:r>
        <w:rPr>
          <w:rFonts w:asciiTheme="majorBidi" w:hAnsiTheme="majorBidi" w:cs="Simplified Arabic" w:hint="cs"/>
          <w:sz w:val="32"/>
          <w:szCs w:val="32"/>
          <w:rtl/>
          <w:lang w:bidi="ar-DZ"/>
        </w:rPr>
        <w:t xml:space="preserve"> حول تحديد طبيعة إجراءات الاستدلال من نظام قانوني لآخر</w:t>
      </w:r>
      <w:r w:rsidR="001D7F96">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حيث بالرجوع إلى النظم الإجرائية ذات الطابع الأنجلو أمريكي والدول التي أخذت عنه، حيث تكشف إرادة المشرع </w:t>
      </w:r>
      <w:r w:rsidR="001E461C">
        <w:rPr>
          <w:rFonts w:asciiTheme="majorBidi" w:hAnsiTheme="majorBidi" w:cs="Simplified Arabic" w:hint="cs"/>
          <w:sz w:val="32"/>
          <w:szCs w:val="32"/>
          <w:rtl/>
          <w:lang w:bidi="ar-DZ"/>
        </w:rPr>
        <w:t>على أن مرحلة الاستدلال تعد من مرا</w:t>
      </w:r>
      <w:r w:rsidR="001D7F96">
        <w:rPr>
          <w:rFonts w:asciiTheme="majorBidi" w:hAnsiTheme="majorBidi" w:cs="Simplified Arabic" w:hint="cs"/>
          <w:sz w:val="32"/>
          <w:szCs w:val="32"/>
          <w:rtl/>
          <w:lang w:bidi="ar-DZ"/>
        </w:rPr>
        <w:t>ح</w:t>
      </w:r>
      <w:r w:rsidR="001E461C">
        <w:rPr>
          <w:rFonts w:asciiTheme="majorBidi" w:hAnsiTheme="majorBidi" w:cs="Simplified Arabic" w:hint="cs"/>
          <w:sz w:val="32"/>
          <w:szCs w:val="32"/>
          <w:rtl/>
          <w:lang w:bidi="ar-DZ"/>
        </w:rPr>
        <w:t xml:space="preserve">ل الدعوى الجنائية، </w:t>
      </w:r>
      <w:r w:rsidR="001D7F96">
        <w:rPr>
          <w:rFonts w:asciiTheme="majorBidi" w:hAnsiTheme="majorBidi" w:cs="Simplified Arabic" w:hint="cs"/>
          <w:sz w:val="32"/>
          <w:szCs w:val="32"/>
          <w:rtl/>
          <w:lang w:bidi="ar-DZ"/>
        </w:rPr>
        <w:t xml:space="preserve">فالمشرع الأمريكي </w:t>
      </w:r>
      <w:r w:rsidR="001E461C">
        <w:rPr>
          <w:rFonts w:asciiTheme="majorBidi" w:hAnsiTheme="majorBidi" w:cs="Simplified Arabic" w:hint="cs"/>
          <w:sz w:val="32"/>
          <w:szCs w:val="32"/>
          <w:rtl/>
          <w:lang w:bidi="ar-DZ"/>
        </w:rPr>
        <w:t xml:space="preserve">اعتبر مرحلة الاستدلال من مراحل الدعوى العمومية حيث تمر الدعوى بمرحلتين أساسيتين هما: مرحلة المحاكمة ومرحلة التحقيق مع ملاحظة أن مرحلة التحقيق تشمل جميع الإجراءات التي تتم قبل مرحلة المحاكمة بما فيها إجراءات </w:t>
      </w:r>
      <w:r w:rsidR="001E461C">
        <w:rPr>
          <w:rFonts w:asciiTheme="majorBidi" w:hAnsiTheme="majorBidi" w:cs="Simplified Arabic" w:hint="cs"/>
          <w:sz w:val="32"/>
          <w:szCs w:val="32"/>
          <w:rtl/>
          <w:lang w:bidi="ar-DZ"/>
        </w:rPr>
        <w:lastRenderedPageBreak/>
        <w:t xml:space="preserve">الاستدلال التي يقوم بها مأمور الضبط القضائي، أما التشريعات ذات الطابع اللاتيني ومن بينها المشرع الإجرائي المصري </w:t>
      </w:r>
      <w:r w:rsidR="008844D2">
        <w:rPr>
          <w:rFonts w:asciiTheme="majorBidi" w:hAnsiTheme="majorBidi" w:cs="Simplified Arabic" w:hint="cs"/>
          <w:sz w:val="32"/>
          <w:szCs w:val="32"/>
          <w:rtl/>
          <w:lang w:bidi="ar-DZ"/>
        </w:rPr>
        <w:t>الذي نص صراحة في المادة 1/1 ق.إ.ج على أن ''تختص النيابة العامة دون غيرها برفع الدعوى الجنائية ومباشرتها ولا ترفع من غيرها إلا في الأحوال المبينة في القانون، ووفقا للتعليمات العامة للنيابة المصرية</w:t>
      </w:r>
      <w:r w:rsidR="001D7F96">
        <w:rPr>
          <w:rFonts w:asciiTheme="majorBidi" w:hAnsiTheme="majorBidi" w:cs="Simplified Arabic" w:hint="cs"/>
          <w:sz w:val="32"/>
          <w:szCs w:val="32"/>
          <w:rtl/>
          <w:lang w:bidi="ar-DZ"/>
        </w:rPr>
        <w:t>،</w:t>
      </w:r>
      <w:r w:rsidR="008844D2">
        <w:rPr>
          <w:rFonts w:asciiTheme="majorBidi" w:hAnsiTheme="majorBidi" w:cs="Simplified Arabic" w:hint="cs"/>
          <w:sz w:val="32"/>
          <w:szCs w:val="32"/>
          <w:rtl/>
          <w:lang w:bidi="ar-DZ"/>
        </w:rPr>
        <w:t xml:space="preserve"> </w:t>
      </w:r>
      <w:r w:rsidR="001D7F96">
        <w:rPr>
          <w:rFonts w:asciiTheme="majorBidi" w:hAnsiTheme="majorBidi" w:cs="Simplified Arabic" w:hint="cs"/>
          <w:sz w:val="32"/>
          <w:szCs w:val="32"/>
          <w:rtl/>
          <w:lang w:bidi="ar-DZ"/>
        </w:rPr>
        <w:t>و</w:t>
      </w:r>
      <w:r w:rsidR="008844D2">
        <w:rPr>
          <w:rFonts w:asciiTheme="majorBidi" w:hAnsiTheme="majorBidi" w:cs="Simplified Arabic" w:hint="cs"/>
          <w:sz w:val="32"/>
          <w:szCs w:val="32"/>
          <w:rtl/>
          <w:lang w:bidi="ar-DZ"/>
        </w:rPr>
        <w:t xml:space="preserve">تنص المادة 60 على أنه ''لا تعد أعمال الاستدلال ولو في حالة التلبس بالجريمة وأيا من كان يباشرها من إجراءات الدعوى الجنائية، وإنما هي من الإجراءات السابقة عليها الممهدة لها، مما لا يرد عليه قيد من الشارع في توقفها على  الطلب أو الإذن، أما المشرع الفرنسي </w:t>
      </w:r>
      <w:r w:rsidR="0062587E">
        <w:rPr>
          <w:rFonts w:asciiTheme="majorBidi" w:hAnsiTheme="majorBidi" w:cs="Simplified Arabic" w:hint="cs"/>
          <w:sz w:val="32"/>
          <w:szCs w:val="32"/>
          <w:rtl/>
          <w:lang w:bidi="ar-DZ"/>
        </w:rPr>
        <w:t>بعد التعديلات التي قام بها منذ قانون 1993، وآخرها قانون تدعيم قرينة البراءة لسنة 2000 يمكننا القول بأن مرحلة الاستدلال في ظل القانون الفرنسي أصبحت من مراحل الدعوى الجنائية، لتمتع المشتبه فيه بذات الضمانات التي يتمتع بها المتهم في مرحلة التحقيق.</w:t>
      </w:r>
      <w:r w:rsidR="0062587E">
        <w:rPr>
          <w:rStyle w:val="a4"/>
          <w:rFonts w:asciiTheme="majorBidi" w:hAnsiTheme="majorBidi" w:cs="Simplified Arabic"/>
          <w:sz w:val="32"/>
          <w:szCs w:val="32"/>
          <w:rtl/>
          <w:lang w:bidi="ar-DZ"/>
        </w:rPr>
        <w:footnoteReference w:id="15"/>
      </w:r>
      <w:r w:rsidR="008844D2">
        <w:rPr>
          <w:rFonts w:asciiTheme="majorBidi" w:hAnsiTheme="majorBidi" w:cs="Simplified Arabic" w:hint="cs"/>
          <w:sz w:val="32"/>
          <w:szCs w:val="32"/>
          <w:rtl/>
          <w:lang w:bidi="ar-DZ"/>
        </w:rPr>
        <w:t xml:space="preserve"> </w:t>
      </w:r>
    </w:p>
    <w:p w:rsidR="00D17A75" w:rsidRDefault="004D75DB" w:rsidP="002668F5">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1D7F96">
        <w:rPr>
          <w:rFonts w:asciiTheme="majorBidi" w:hAnsiTheme="majorBidi" w:cs="Simplified Arabic" w:hint="cs"/>
          <w:sz w:val="32"/>
          <w:szCs w:val="32"/>
          <w:rtl/>
          <w:lang w:bidi="ar-DZ"/>
        </w:rPr>
        <w:t>إن وصف أعمال الضبط القضائي أنه تحقيق ابتدائي هو خطأ كبير وقع فيه المشرع الجزائري حيث يقصد به التحريات الأولية وليس التحقيق الابتدائي، والدليل على ذلك ما ورد في المواد 11، 12، 13، 17 ، أما مصطلح التحقيق الابتدائي يقابله في النص الفرنسي</w:t>
      </w:r>
      <w:r w:rsidR="001D7F96">
        <w:rPr>
          <w:rFonts w:asciiTheme="majorBidi" w:hAnsiTheme="majorBidi" w:cs="Simplified Arabic"/>
          <w:sz w:val="32"/>
          <w:szCs w:val="32"/>
          <w:lang w:val="fr-FR" w:bidi="ar-DZ"/>
        </w:rPr>
        <w:t xml:space="preserve">enquête préliminaire  </w:t>
      </w:r>
      <w:r w:rsidR="001D7F96">
        <w:rPr>
          <w:rFonts w:asciiTheme="majorBidi" w:hAnsiTheme="majorBidi" w:cs="Simplified Arabic" w:hint="cs"/>
          <w:sz w:val="32"/>
          <w:szCs w:val="32"/>
          <w:rtl/>
          <w:lang w:val="fr-FR" w:bidi="ar-DZ"/>
        </w:rPr>
        <w:t xml:space="preserve"> أي تحريات أولية </w:t>
      </w:r>
      <w:r w:rsidR="00EF5117">
        <w:rPr>
          <w:rFonts w:asciiTheme="majorBidi" w:hAnsiTheme="majorBidi" w:cs="Simplified Arabic" w:hint="cs"/>
          <w:sz w:val="32"/>
          <w:szCs w:val="32"/>
          <w:rtl/>
          <w:lang w:val="fr-FR" w:bidi="ar-DZ"/>
        </w:rPr>
        <w:t xml:space="preserve">وليس </w:t>
      </w:r>
      <w:r w:rsidR="00EF5117">
        <w:rPr>
          <w:rFonts w:asciiTheme="majorBidi" w:hAnsiTheme="majorBidi" w:cs="Simplified Arabic"/>
          <w:sz w:val="32"/>
          <w:szCs w:val="32"/>
          <w:lang w:val="fr-FR" w:bidi="ar-DZ"/>
        </w:rPr>
        <w:t xml:space="preserve">instruction préparatoire </w:t>
      </w:r>
      <w:r w:rsidR="00EF5117">
        <w:rPr>
          <w:rFonts w:asciiTheme="majorBidi" w:hAnsiTheme="majorBidi" w:cs="Simplified Arabic" w:hint="cs"/>
          <w:sz w:val="32"/>
          <w:szCs w:val="32"/>
          <w:rtl/>
          <w:lang w:val="fr-FR" w:bidi="ar-DZ"/>
        </w:rPr>
        <w:t xml:space="preserve"> والتي تعني تحقيق ابتدائي</w:t>
      </w:r>
      <w:r w:rsidR="00D17A75">
        <w:rPr>
          <w:rStyle w:val="a4"/>
          <w:rFonts w:asciiTheme="majorBidi" w:hAnsiTheme="majorBidi" w:cs="Simplified Arabic"/>
          <w:sz w:val="32"/>
          <w:szCs w:val="32"/>
          <w:rtl/>
          <w:lang w:bidi="ar-DZ"/>
        </w:rPr>
        <w:footnoteReference w:id="16"/>
      </w:r>
      <w:r w:rsidR="00FD06D4">
        <w:rPr>
          <w:rFonts w:asciiTheme="majorBidi" w:hAnsiTheme="majorBidi" w:cs="Simplified Arabic" w:hint="cs"/>
          <w:sz w:val="32"/>
          <w:szCs w:val="32"/>
          <w:rtl/>
          <w:lang w:val="fr-FR" w:bidi="ar-DZ"/>
        </w:rPr>
        <w:t xml:space="preserve">، قد تعتبر أعمالا قضائية وتدخل ضمن إجراءات التحقيق الابتدائي الذي يقوم به قاضي التحقيق إذا تمت بموجب أمر ندب منه (م </w:t>
      </w:r>
      <w:r w:rsidR="00FD06D4">
        <w:rPr>
          <w:rFonts w:asciiTheme="majorBidi" w:hAnsiTheme="majorBidi" w:cs="Simplified Arabic" w:hint="cs"/>
          <w:sz w:val="32"/>
          <w:szCs w:val="32"/>
          <w:rtl/>
          <w:lang w:val="fr-FR" w:bidi="ar-DZ"/>
        </w:rPr>
        <w:lastRenderedPageBreak/>
        <w:t xml:space="preserve">13 ق.إ.ج) </w:t>
      </w:r>
      <w:r w:rsidR="00C85BEC">
        <w:rPr>
          <w:rFonts w:asciiTheme="majorBidi" w:hAnsiTheme="majorBidi" w:cs="Simplified Arabic" w:hint="cs"/>
          <w:sz w:val="32"/>
          <w:szCs w:val="32"/>
          <w:rtl/>
          <w:lang w:bidi="ar-DZ"/>
        </w:rPr>
        <w:t>و</w:t>
      </w:r>
      <w:r w:rsidR="00D17A75">
        <w:rPr>
          <w:rFonts w:asciiTheme="majorBidi" w:hAnsiTheme="majorBidi" w:cs="Simplified Arabic" w:hint="cs"/>
          <w:sz w:val="32"/>
          <w:szCs w:val="32"/>
          <w:rtl/>
          <w:lang w:bidi="ar-DZ"/>
        </w:rPr>
        <w:t xml:space="preserve">بناء عليه فإن المحاضر التي يحررها ضباط الشرطة القضائية تسمى محاضر تحريات أولية وإن تجاوزا يطلق عليها محاضر التحقيق الابتدائي التي تحررها سلطة التحقيق، ومن ثم فالتحقيق إجراء من إجراءات الدعوى العمومية في حين أن التحريات الأولية ليست كذلك وإن كانت تدخل في الإطار العام للإجراءات الجنائية فهي منفصلة تماما عن مرحلة الخصومة الجنائية، ولا تدخل ضمن نطاقها قصد المشرع من ورائها تخفيف الضغط على مرفق القضاء، فلا ترفع إلى المحكمة </w:t>
      </w:r>
      <w:r w:rsidR="009411D2">
        <w:rPr>
          <w:rFonts w:asciiTheme="majorBidi" w:hAnsiTheme="majorBidi" w:cs="Simplified Arabic" w:hint="cs"/>
          <w:sz w:val="32"/>
          <w:szCs w:val="32"/>
          <w:rtl/>
          <w:lang w:bidi="ar-DZ"/>
        </w:rPr>
        <w:t>دعوى لا تستند إلى أسباب واضحة ومق</w:t>
      </w:r>
      <w:r w:rsidR="00595FB0">
        <w:rPr>
          <w:rFonts w:asciiTheme="majorBidi" w:hAnsiTheme="majorBidi" w:cs="Simplified Arabic" w:hint="cs"/>
          <w:sz w:val="32"/>
          <w:szCs w:val="32"/>
          <w:rtl/>
          <w:lang w:bidi="ar-DZ"/>
        </w:rPr>
        <w:t>ب</w:t>
      </w:r>
      <w:r w:rsidR="009411D2">
        <w:rPr>
          <w:rFonts w:asciiTheme="majorBidi" w:hAnsiTheme="majorBidi" w:cs="Simplified Arabic" w:hint="cs"/>
          <w:sz w:val="32"/>
          <w:szCs w:val="32"/>
          <w:rtl/>
          <w:lang w:bidi="ar-DZ"/>
        </w:rPr>
        <w:t>ولة.</w:t>
      </w:r>
      <w:r w:rsidR="009411D2">
        <w:rPr>
          <w:rStyle w:val="a4"/>
          <w:rFonts w:asciiTheme="majorBidi" w:hAnsiTheme="majorBidi" w:cs="Simplified Arabic"/>
          <w:sz w:val="32"/>
          <w:szCs w:val="32"/>
          <w:rtl/>
          <w:lang w:bidi="ar-DZ"/>
        </w:rPr>
        <w:footnoteReference w:id="17"/>
      </w:r>
    </w:p>
    <w:p w:rsidR="00595FB0" w:rsidRDefault="00595FB0" w:rsidP="00C85BEC">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إن أعضاء الضبط القضائي ليسوا من أعضاء الهيئة القضائية بل يعتبرون موظفون إداريين، وبالتالي فإن التحريات الأولية التي يباشرونها هي مجرد استدلالات وهي مرحلة تمهيدية للتحقيق وقبل ذلك ضرورة تساعد النيابة العامة على الفصل في الملف سواء بالحفظ أو بتحريك الدعوى العمومية.</w:t>
      </w:r>
      <w:r>
        <w:rPr>
          <w:rStyle w:val="a4"/>
          <w:rFonts w:asciiTheme="majorBidi" w:hAnsiTheme="majorBidi" w:cs="Simplified Arabic"/>
          <w:sz w:val="32"/>
          <w:szCs w:val="32"/>
          <w:rtl/>
          <w:lang w:bidi="ar-DZ"/>
        </w:rPr>
        <w:footnoteReference w:id="18"/>
      </w:r>
    </w:p>
    <w:p w:rsidR="00595FB0" w:rsidRDefault="00595FB0" w:rsidP="00EF5117">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EF5117">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الاختلاف حول طبيعة إجراءات التحري والاستدلال يتمحور حول مقدار الضمانات الواجب توافرها في الإجراء حتى تعتبر من إجراءات الاستدلال.</w:t>
      </w:r>
      <w:r>
        <w:rPr>
          <w:rStyle w:val="a4"/>
          <w:rFonts w:asciiTheme="majorBidi" w:hAnsiTheme="majorBidi" w:cs="Simplified Arabic"/>
          <w:sz w:val="32"/>
          <w:szCs w:val="32"/>
          <w:rtl/>
          <w:lang w:bidi="ar-DZ"/>
        </w:rPr>
        <w:footnoteReference w:id="19"/>
      </w:r>
    </w:p>
    <w:p w:rsidR="00595FB0" w:rsidRDefault="00595FB0"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فطبيعة إجراءات التحريات الأولية إذا إدارية يستند إليها وكيل الجمهورية (النيابة) لتحري </w:t>
      </w:r>
      <w:r w:rsidR="00EF5117">
        <w:rPr>
          <w:rFonts w:asciiTheme="majorBidi" w:hAnsiTheme="majorBidi" w:cs="Simplified Arabic" w:hint="cs"/>
          <w:sz w:val="32"/>
          <w:szCs w:val="32"/>
          <w:rtl/>
          <w:lang w:bidi="ar-DZ"/>
        </w:rPr>
        <w:t>ك</w:t>
      </w:r>
      <w:r>
        <w:rPr>
          <w:rFonts w:asciiTheme="majorBidi" w:hAnsiTheme="majorBidi" w:cs="Simplified Arabic" w:hint="cs"/>
          <w:sz w:val="32"/>
          <w:szCs w:val="32"/>
          <w:rtl/>
          <w:lang w:bidi="ar-DZ"/>
        </w:rPr>
        <w:t xml:space="preserve">الدعوى العمومية، وهي تشكل تمهيدا لمرحلة التحقيق الابتدائي إذا أحيلت على </w:t>
      </w:r>
      <w:r>
        <w:rPr>
          <w:rFonts w:asciiTheme="majorBidi" w:hAnsiTheme="majorBidi" w:cs="Simplified Arabic" w:hint="cs"/>
          <w:sz w:val="32"/>
          <w:szCs w:val="32"/>
          <w:rtl/>
          <w:lang w:bidi="ar-DZ"/>
        </w:rPr>
        <w:lastRenderedPageBreak/>
        <w:t>التحقيق، ولمرحلة المحاكمة إذا أحيلت القضية مباشرة أمام المحكمة كما هو الشأن في المخالفات وبعض الجنح التي ينظر فيها القضاء بناء على التكليف المباشر.</w:t>
      </w:r>
      <w:r w:rsidRPr="00807E28">
        <w:rPr>
          <w:rtl/>
        </w:rPr>
        <w:footnoteReference w:id="20"/>
      </w:r>
    </w:p>
    <w:p w:rsidR="00807E28" w:rsidRPr="008E040C" w:rsidRDefault="00EF5117" w:rsidP="00EF5117">
      <w:pPr>
        <w:spacing w:after="0" w:line="360" w:lineRule="auto"/>
        <w:jc w:val="both"/>
        <w:rPr>
          <w:rFonts w:asciiTheme="majorBidi" w:hAnsiTheme="majorBidi" w:cs="Simplified Arabic"/>
          <w:b/>
          <w:bCs/>
          <w:sz w:val="34"/>
          <w:szCs w:val="34"/>
          <w:rtl/>
          <w:lang w:bidi="ar-DZ"/>
        </w:rPr>
      </w:pPr>
      <w:r>
        <w:rPr>
          <w:rFonts w:asciiTheme="majorBidi" w:hAnsiTheme="majorBidi" w:cs="Simplified Arabic" w:hint="cs"/>
          <w:b/>
          <w:bCs/>
          <w:sz w:val="34"/>
          <w:szCs w:val="34"/>
          <w:rtl/>
          <w:lang w:bidi="ar-DZ"/>
        </w:rPr>
        <w:t>ث</w:t>
      </w:r>
      <w:r w:rsidR="00807E28" w:rsidRPr="008E040C">
        <w:rPr>
          <w:rFonts w:asciiTheme="majorBidi" w:hAnsiTheme="majorBidi" w:cs="Simplified Arabic" w:hint="cs"/>
          <w:b/>
          <w:bCs/>
          <w:sz w:val="34"/>
          <w:szCs w:val="34"/>
          <w:rtl/>
          <w:lang w:bidi="ar-DZ"/>
        </w:rPr>
        <w:t xml:space="preserve">انيا: أساس تلك التسمية </w:t>
      </w:r>
    </w:p>
    <w:p w:rsidR="00807E28" w:rsidRDefault="00807E28" w:rsidP="00EF5117">
      <w:pPr>
        <w:spacing w:after="0" w:line="360" w:lineRule="auto"/>
        <w:jc w:val="both"/>
        <w:rPr>
          <w:rFonts w:asciiTheme="majorBidi" w:hAnsiTheme="majorBidi" w:cs="Simplified Arabic"/>
          <w:sz w:val="32"/>
          <w:szCs w:val="32"/>
          <w:rtl/>
          <w:lang w:bidi="ar-DZ"/>
        </w:rPr>
      </w:pPr>
      <w:r w:rsidRPr="00807E28">
        <w:rPr>
          <w:rFonts w:asciiTheme="majorBidi" w:hAnsiTheme="majorBidi" w:cs="Simplified Arabic" w:hint="cs"/>
          <w:sz w:val="32"/>
          <w:szCs w:val="32"/>
          <w:rtl/>
          <w:lang w:bidi="ar-DZ"/>
        </w:rPr>
        <w:tab/>
        <w:t xml:space="preserve">بالرجوع إلى نص المادة 48 من الدستور 1996 التي سبق </w:t>
      </w:r>
      <w:r w:rsidR="00EF5117">
        <w:rPr>
          <w:rFonts w:asciiTheme="majorBidi" w:hAnsiTheme="majorBidi" w:cs="Simplified Arabic" w:hint="cs"/>
          <w:sz w:val="32"/>
          <w:szCs w:val="32"/>
          <w:rtl/>
          <w:lang w:bidi="ar-DZ"/>
        </w:rPr>
        <w:t xml:space="preserve"> التطرق لها </w:t>
      </w:r>
      <w:r w:rsidRPr="00807E28">
        <w:rPr>
          <w:rFonts w:asciiTheme="majorBidi" w:hAnsiTheme="majorBidi" w:cs="Simplified Arabic" w:hint="cs"/>
          <w:sz w:val="32"/>
          <w:szCs w:val="32"/>
          <w:rtl/>
          <w:lang w:bidi="ar-DZ"/>
        </w:rPr>
        <w:t>أين استعمل المشرع الدستوري مصطلح التحريات</w:t>
      </w:r>
      <w:r w:rsidR="00EF5117">
        <w:rPr>
          <w:rFonts w:asciiTheme="majorBidi" w:hAnsiTheme="majorBidi" w:cs="Simplified Arabic" w:hint="cs"/>
          <w:sz w:val="32"/>
          <w:szCs w:val="32"/>
          <w:rtl/>
          <w:lang w:bidi="ar-DZ"/>
        </w:rPr>
        <w:t>،</w:t>
      </w:r>
      <w:r w:rsidRPr="00807E28">
        <w:rPr>
          <w:rFonts w:asciiTheme="majorBidi" w:hAnsiTheme="majorBidi" w:cs="Simplified Arabic" w:hint="cs"/>
          <w:sz w:val="32"/>
          <w:szCs w:val="32"/>
          <w:rtl/>
          <w:lang w:bidi="ar-DZ"/>
        </w:rPr>
        <w:t xml:space="preserve"> وهو ينص على التوقيف للنظر وال</w:t>
      </w:r>
      <w:r w:rsidR="00EF5117">
        <w:rPr>
          <w:rFonts w:asciiTheme="majorBidi" w:hAnsiTheme="majorBidi" w:cs="Simplified Arabic" w:hint="cs"/>
          <w:sz w:val="32"/>
          <w:szCs w:val="32"/>
          <w:rtl/>
          <w:lang w:bidi="ar-DZ"/>
        </w:rPr>
        <w:t>ذي</w:t>
      </w:r>
      <w:r w:rsidRPr="00807E28">
        <w:rPr>
          <w:rFonts w:asciiTheme="majorBidi" w:hAnsiTheme="majorBidi" w:cs="Simplified Arabic" w:hint="cs"/>
          <w:sz w:val="32"/>
          <w:szCs w:val="32"/>
          <w:rtl/>
          <w:lang w:bidi="ar-DZ"/>
        </w:rPr>
        <w:t xml:space="preserve"> لا تتجاوز </w:t>
      </w:r>
      <w:r w:rsidR="00EF5117">
        <w:rPr>
          <w:rFonts w:asciiTheme="majorBidi" w:hAnsiTheme="majorBidi" w:cs="Simplified Arabic" w:hint="cs"/>
          <w:sz w:val="32"/>
          <w:szCs w:val="32"/>
          <w:rtl/>
          <w:lang w:bidi="ar-DZ"/>
        </w:rPr>
        <w:t xml:space="preserve">مدته </w:t>
      </w:r>
      <w:r w:rsidRPr="00807E28">
        <w:rPr>
          <w:rFonts w:asciiTheme="majorBidi" w:hAnsiTheme="majorBidi" w:cs="Simplified Arabic" w:hint="cs"/>
          <w:sz w:val="32"/>
          <w:szCs w:val="32"/>
          <w:rtl/>
          <w:lang w:bidi="ar-DZ"/>
        </w:rPr>
        <w:t>48 ساعة ونحن نعلم أن التوقيف للنظر من أعمال الضبطية القضائية أما الإيداع فهو من وكيل الجمهورية أو من قاضي التحقيق إن لم يسبقه استجواب ويكون الحبس مؤقتا إذا كان بعد استجواب المتهم، لكن المتفحص لنصوص ق.إ.ج يجد فيها العديد من التناقضات حيث بالرجوع إلى المادة11 من ق.إ.ج التي تبين لنا أن هناك مرحلتين مرحلة التحري ومرحلة التحقيق وكذلك الناظر في المادة 63 ق.إ.ج تعطي لضابط الشرطة القضائية مهمة القيام بالتحقيقات الابتدائية، هذا من جهة ومن جهة أخرى أن هذه المادة كذلك تبين لنا أن ضابط الشرطة القضائية يقوم بالتحقيق الابتدائي بنفسه، بينما المادة 67 ق.إ.ج تبين لنا أن قاضي التحقيق لا يحقق إلا بموجب طلب من وكيل الجمهورية.</w:t>
      </w:r>
      <w:r w:rsidR="00E3222F">
        <w:rPr>
          <w:rStyle w:val="a4"/>
          <w:rFonts w:asciiTheme="majorBidi" w:hAnsiTheme="majorBidi" w:cs="Simplified Arabic"/>
          <w:sz w:val="32"/>
          <w:szCs w:val="32"/>
          <w:lang w:bidi="ar-DZ"/>
        </w:rPr>
        <w:footnoteReference w:id="21"/>
      </w:r>
    </w:p>
    <w:p w:rsidR="005E4F26" w:rsidRDefault="005E4F26" w:rsidP="0097280F">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 xml:space="preserve">وعليه نقول أن هذا الخلط الحاصل بين هذه المصطلحات يبين أن المشرع الجزائري لا يفرق بين عمل ضباط الشرطة القضائية وبين قاضي التحقيق وهو من جهة ينص على الحقيق الابتدائي فيما يتعلق بالضبطية القضائية ومرة أخرى بالتحري فيما يتعلق بقاضي التحقيق وهذا يدل على أن المشرع لم </w:t>
      </w:r>
      <w:r w:rsidR="001F7D96">
        <w:rPr>
          <w:rFonts w:asciiTheme="majorBidi" w:hAnsiTheme="majorBidi" w:cs="Simplified Arabic" w:hint="cs"/>
          <w:sz w:val="32"/>
          <w:szCs w:val="32"/>
          <w:rtl/>
          <w:lang w:bidi="ar-DZ"/>
        </w:rPr>
        <w:t>يضع</w:t>
      </w:r>
      <w:r>
        <w:rPr>
          <w:rFonts w:asciiTheme="majorBidi" w:hAnsiTheme="majorBidi" w:cs="Simplified Arabic" w:hint="cs"/>
          <w:sz w:val="32"/>
          <w:szCs w:val="32"/>
          <w:rtl/>
          <w:lang w:bidi="ar-DZ"/>
        </w:rPr>
        <w:t xml:space="preserve"> المصطلحات المناسبة للتفرقة بين عمل الضبطية وقاضي التحقيق أو أن ترجمة </w:t>
      </w:r>
      <w:r w:rsidR="001F7D96">
        <w:rPr>
          <w:rFonts w:asciiTheme="majorBidi" w:hAnsiTheme="majorBidi" w:cs="Simplified Arabic" w:hint="cs"/>
          <w:sz w:val="32"/>
          <w:szCs w:val="32"/>
          <w:rtl/>
          <w:lang w:bidi="ar-DZ"/>
        </w:rPr>
        <w:t xml:space="preserve">المصطلحات المأخوذة </w:t>
      </w:r>
      <w:r>
        <w:rPr>
          <w:rFonts w:asciiTheme="majorBidi" w:hAnsiTheme="majorBidi" w:cs="Simplified Arabic" w:hint="cs"/>
          <w:sz w:val="32"/>
          <w:szCs w:val="32"/>
          <w:rtl/>
          <w:lang w:bidi="ar-DZ"/>
        </w:rPr>
        <w:t xml:space="preserve">عن المشرع الفرنسي </w:t>
      </w:r>
      <w:r w:rsidR="0097280F">
        <w:rPr>
          <w:rFonts w:asciiTheme="majorBidi" w:hAnsiTheme="majorBidi" w:cs="Simplified Arabic" w:hint="cs"/>
          <w:sz w:val="32"/>
          <w:szCs w:val="32"/>
          <w:rtl/>
          <w:lang w:bidi="ar-DZ"/>
        </w:rPr>
        <w:t xml:space="preserve">لم تكن </w:t>
      </w:r>
      <w:r>
        <w:rPr>
          <w:rFonts w:asciiTheme="majorBidi" w:hAnsiTheme="majorBidi" w:cs="Simplified Arabic" w:hint="cs"/>
          <w:sz w:val="32"/>
          <w:szCs w:val="32"/>
          <w:rtl/>
          <w:lang w:bidi="ar-DZ"/>
        </w:rPr>
        <w:t>صحيحة للتفريق بين التحقيق الابتدائي والتحري.</w:t>
      </w:r>
    </w:p>
    <w:p w:rsidR="005E4F26" w:rsidRPr="008E040C" w:rsidRDefault="005E4F26"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الثالث</w:t>
      </w:r>
      <w:r w:rsidR="00A36D0C" w:rsidRPr="008E040C">
        <w:rPr>
          <w:rFonts w:asciiTheme="majorBidi" w:hAnsiTheme="majorBidi" w:cs="Simplified Arabic" w:hint="cs"/>
          <w:b/>
          <w:bCs/>
          <w:sz w:val="34"/>
          <w:szCs w:val="34"/>
          <w:rtl/>
          <w:lang w:bidi="ar-DZ"/>
        </w:rPr>
        <w:t>: أهمية مرحلة التحري والاستدلال في الإجراءات الجزائية</w:t>
      </w:r>
    </w:p>
    <w:p w:rsidR="00A823DC" w:rsidRDefault="00A36D0C" w:rsidP="00782D03">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تعتبر مرحلة التحري والاستدلال من أهم المراحل وذلك من خلال معاينة الجرائم وتقصي الأدلة والآثار والقرائن التي تثبت ارتكاب تلك الجريمة ونسبتها لفاعلها</w:t>
      </w:r>
      <w:r w:rsidR="00782D03">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وبيان الضوابط في ذلك</w:t>
      </w:r>
      <w:r w:rsidR="00782D03">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وكذلك الإسهام في اختصار الإجراءات الجزائية</w:t>
      </w:r>
      <w:r w:rsidR="00472CE4">
        <w:rPr>
          <w:rFonts w:asciiTheme="majorBidi" w:hAnsiTheme="majorBidi" w:cs="Simplified Arabic" w:hint="cs"/>
          <w:sz w:val="32"/>
          <w:szCs w:val="32"/>
          <w:rtl/>
          <w:lang w:bidi="ar-DZ"/>
        </w:rPr>
        <w:t xml:space="preserve"> وضمان حقوق وحريات الأفراد</w:t>
      </w:r>
      <w:r w:rsidR="008C7AC2">
        <w:rPr>
          <w:rFonts w:asciiTheme="majorBidi" w:hAnsiTheme="majorBidi" w:cs="Simplified Arabic" w:hint="cs"/>
          <w:sz w:val="32"/>
          <w:szCs w:val="32"/>
          <w:rtl/>
          <w:lang w:bidi="ar-DZ"/>
        </w:rPr>
        <w:t xml:space="preserve"> </w:t>
      </w:r>
      <w:r w:rsidR="00782D03">
        <w:rPr>
          <w:rFonts w:asciiTheme="majorBidi" w:hAnsiTheme="majorBidi" w:cs="Simplified Arabic" w:hint="cs"/>
          <w:sz w:val="32"/>
          <w:szCs w:val="32"/>
          <w:rtl/>
          <w:lang w:bidi="ar-DZ"/>
        </w:rPr>
        <w:t>ب</w:t>
      </w:r>
      <w:r w:rsidR="008C7AC2">
        <w:rPr>
          <w:rFonts w:asciiTheme="majorBidi" w:hAnsiTheme="majorBidi" w:cs="Simplified Arabic" w:hint="cs"/>
          <w:sz w:val="32"/>
          <w:szCs w:val="32"/>
          <w:rtl/>
          <w:lang w:bidi="ar-DZ"/>
        </w:rPr>
        <w:t>التصدي</w:t>
      </w:r>
      <w:r w:rsidR="00A823DC">
        <w:rPr>
          <w:rFonts w:asciiTheme="majorBidi" w:hAnsiTheme="majorBidi" w:cs="Simplified Arabic" w:hint="cs"/>
          <w:sz w:val="32"/>
          <w:szCs w:val="32"/>
          <w:rtl/>
          <w:lang w:bidi="ar-DZ"/>
        </w:rPr>
        <w:t xml:space="preserve"> بسرعة</w:t>
      </w:r>
      <w:r w:rsidR="00782D03">
        <w:rPr>
          <w:rFonts w:asciiTheme="majorBidi" w:hAnsiTheme="majorBidi" w:cs="Simplified Arabic" w:hint="cs"/>
          <w:sz w:val="32"/>
          <w:szCs w:val="32"/>
          <w:rtl/>
          <w:lang w:bidi="ar-DZ"/>
        </w:rPr>
        <w:t>.</w:t>
      </w:r>
      <w:r w:rsidR="00A823DC">
        <w:rPr>
          <w:rFonts w:asciiTheme="majorBidi" w:hAnsiTheme="majorBidi" w:cs="Simplified Arabic" w:hint="cs"/>
          <w:sz w:val="32"/>
          <w:szCs w:val="32"/>
          <w:rtl/>
          <w:lang w:bidi="ar-DZ"/>
        </w:rPr>
        <w:t xml:space="preserve"> </w:t>
      </w:r>
    </w:p>
    <w:p w:rsidR="00276D8D" w:rsidRPr="008E040C" w:rsidRDefault="00A823D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أولا: </w:t>
      </w:r>
      <w:r w:rsidR="00276D8D" w:rsidRPr="008E040C">
        <w:rPr>
          <w:rFonts w:asciiTheme="majorBidi" w:hAnsiTheme="majorBidi" w:cs="Simplified Arabic" w:hint="cs"/>
          <w:b/>
          <w:bCs/>
          <w:sz w:val="34"/>
          <w:szCs w:val="34"/>
          <w:rtl/>
          <w:lang w:bidi="ar-DZ"/>
        </w:rPr>
        <w:t>أهميتها من حيث علاقتها بالخصومة الجنائية</w:t>
      </w:r>
    </w:p>
    <w:p w:rsidR="00276D8D" w:rsidRDefault="00276D8D" w:rsidP="00782D03">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إجراءات التحري والاستدلال ضرورية </w:t>
      </w:r>
      <w:r w:rsidR="00782D03">
        <w:rPr>
          <w:rFonts w:asciiTheme="majorBidi" w:hAnsiTheme="majorBidi" w:cs="Simplified Arabic" w:hint="cs"/>
          <w:sz w:val="32"/>
          <w:szCs w:val="32"/>
          <w:rtl/>
          <w:lang w:bidi="ar-DZ"/>
        </w:rPr>
        <w:t>ذات</w:t>
      </w:r>
      <w:r>
        <w:rPr>
          <w:rFonts w:asciiTheme="majorBidi" w:hAnsiTheme="majorBidi" w:cs="Simplified Arabic" w:hint="cs"/>
          <w:sz w:val="32"/>
          <w:szCs w:val="32"/>
          <w:rtl/>
          <w:lang w:bidi="ar-DZ"/>
        </w:rPr>
        <w:t xml:space="preserve"> أهمية كبيرة في الخصومة الجنائية لأنها تساعد على تهيئة أدلة الدعوى إثباتا أو نفيا.</w:t>
      </w:r>
      <w:r>
        <w:rPr>
          <w:rStyle w:val="a4"/>
          <w:rFonts w:asciiTheme="majorBidi" w:hAnsiTheme="majorBidi" w:cs="Simplified Arabic"/>
          <w:sz w:val="32"/>
          <w:szCs w:val="32"/>
          <w:rtl/>
          <w:lang w:bidi="ar-DZ"/>
        </w:rPr>
        <w:footnoteReference w:id="22"/>
      </w:r>
      <w:r w:rsidR="008C7AC2">
        <w:rPr>
          <w:rFonts w:asciiTheme="majorBidi" w:hAnsiTheme="majorBidi" w:cs="Simplified Arabic" w:hint="cs"/>
          <w:sz w:val="32"/>
          <w:szCs w:val="32"/>
          <w:rtl/>
          <w:lang w:bidi="ar-DZ"/>
        </w:rPr>
        <w:t xml:space="preserve"> </w:t>
      </w:r>
    </w:p>
    <w:p w:rsidR="00276D8D" w:rsidRDefault="00276D8D" w:rsidP="00E40B1E">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وأهمية هذه المرحلة تظهر أيضا من خلال الإجراءات الشكلية التي ينبغي الالتزام بها فأي خلل فيها أو انتهاك لها يؤدي إلى بطلانها</w:t>
      </w:r>
      <w:r w:rsidR="00E40B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وبالتالي بطلان الآثار المترتبة عنها </w:t>
      </w:r>
      <w:r>
        <w:rPr>
          <w:rFonts w:asciiTheme="majorBidi" w:hAnsiTheme="majorBidi" w:cs="Simplified Arabic" w:hint="cs"/>
          <w:sz w:val="32"/>
          <w:szCs w:val="32"/>
          <w:rtl/>
          <w:lang w:bidi="ar-DZ"/>
        </w:rPr>
        <w:lastRenderedPageBreak/>
        <w:t xml:space="preserve">ولقد حدد المشرع مجموعة القواعد التي يجب </w:t>
      </w:r>
      <w:r w:rsidR="00FB3386">
        <w:rPr>
          <w:rFonts w:asciiTheme="majorBidi" w:hAnsiTheme="majorBidi" w:cs="Simplified Arabic" w:hint="cs"/>
          <w:sz w:val="32"/>
          <w:szCs w:val="32"/>
          <w:rtl/>
          <w:lang w:bidi="ar-DZ"/>
        </w:rPr>
        <w:t>إتباعها</w:t>
      </w:r>
      <w:r>
        <w:rPr>
          <w:rFonts w:asciiTheme="majorBidi" w:hAnsiTheme="majorBidi" w:cs="Simplified Arabic" w:hint="cs"/>
          <w:sz w:val="32"/>
          <w:szCs w:val="32"/>
          <w:rtl/>
          <w:lang w:bidi="ar-DZ"/>
        </w:rPr>
        <w:t xml:space="preserve"> من قبل ''</w:t>
      </w:r>
      <w:r w:rsidR="00E40B1E">
        <w:rPr>
          <w:rFonts w:asciiTheme="majorBidi" w:hAnsiTheme="majorBidi" w:cs="Simplified Arabic" w:hint="cs"/>
          <w:sz w:val="32"/>
          <w:szCs w:val="32"/>
          <w:rtl/>
          <w:lang w:bidi="ar-DZ"/>
        </w:rPr>
        <w:t>ضابط الشرطة القضائية</w:t>
      </w:r>
      <w:r>
        <w:rPr>
          <w:rFonts w:asciiTheme="majorBidi" w:hAnsiTheme="majorBidi" w:cs="Simplified Arabic" w:hint="cs"/>
          <w:sz w:val="32"/>
          <w:szCs w:val="32"/>
          <w:rtl/>
          <w:lang w:bidi="ar-DZ"/>
        </w:rPr>
        <w:t xml:space="preserve"> أثناء ممارستهم وظيفة التحري كضمان حدود الاختصاص المحلي وأن تتم التحريات بشأن جريمة وقعت فعلا، </w:t>
      </w:r>
      <w:r w:rsidR="00FB3386">
        <w:rPr>
          <w:rFonts w:asciiTheme="majorBidi" w:hAnsiTheme="majorBidi" w:cs="Simplified Arabic" w:hint="cs"/>
          <w:sz w:val="32"/>
          <w:szCs w:val="32"/>
          <w:rtl/>
          <w:lang w:bidi="ar-DZ"/>
        </w:rPr>
        <w:t>وبإتباع</w:t>
      </w:r>
      <w:r>
        <w:rPr>
          <w:rFonts w:asciiTheme="majorBidi" w:hAnsiTheme="majorBidi" w:cs="Simplified Arabic" w:hint="cs"/>
          <w:sz w:val="32"/>
          <w:szCs w:val="32"/>
          <w:rtl/>
          <w:lang w:bidi="ar-DZ"/>
        </w:rPr>
        <w:t xml:space="preserve"> سبيل المشروعية بعد انتهاك الحقوق وحريات الأفراد باستعمال الوسائل غير مشروعة في التحريات كالتجسس والتحريض على ارتكاب الجريمة لضبط الفرد متلبسا.</w:t>
      </w:r>
      <w:r>
        <w:rPr>
          <w:rStyle w:val="a4"/>
          <w:rFonts w:asciiTheme="majorBidi" w:hAnsiTheme="majorBidi" w:cs="Simplified Arabic"/>
          <w:sz w:val="32"/>
          <w:szCs w:val="32"/>
          <w:rtl/>
          <w:lang w:bidi="ar-DZ"/>
        </w:rPr>
        <w:footnoteReference w:id="23"/>
      </w:r>
    </w:p>
    <w:p w:rsidR="00276D8D" w:rsidRPr="008E040C" w:rsidRDefault="00276D8D"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أهميتها من حيث الإسهام في اختصار الإجراءات الجزائية</w:t>
      </w:r>
    </w:p>
    <w:p w:rsidR="00A36D0C" w:rsidRDefault="00276D8D" w:rsidP="00E40B1E">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بعد إعداد المحضر من طرف الشرطة، يقدم إلى وكيل الجمهورية الذي بدوره يقرر حفظ الملف أو تحريك الدعوى العمومية إما بتقديم طلب فتح تحقيق </w:t>
      </w:r>
      <w:r w:rsidR="00E92680">
        <w:rPr>
          <w:rFonts w:asciiTheme="majorBidi" w:hAnsiTheme="majorBidi" w:cs="Simplified Arabic" w:hint="cs"/>
          <w:sz w:val="32"/>
          <w:szCs w:val="32"/>
          <w:rtl/>
          <w:lang w:bidi="ar-DZ"/>
        </w:rPr>
        <w:t xml:space="preserve">أمام قاضي التحقيق، أو رفع الدعوى العمومية مباشرة أمام الجلسة، </w:t>
      </w:r>
      <w:r w:rsidR="00E40B1E">
        <w:rPr>
          <w:rFonts w:asciiTheme="majorBidi" w:hAnsiTheme="majorBidi" w:cs="Simplified Arabic" w:hint="cs"/>
          <w:sz w:val="32"/>
          <w:szCs w:val="32"/>
          <w:rtl/>
          <w:lang w:bidi="ar-DZ"/>
        </w:rPr>
        <w:t xml:space="preserve">وتساهم هذه السرعة في </w:t>
      </w:r>
      <w:r w:rsidR="00E92680">
        <w:rPr>
          <w:rFonts w:asciiTheme="majorBidi" w:hAnsiTheme="majorBidi" w:cs="Simplified Arabic" w:hint="cs"/>
          <w:sz w:val="32"/>
          <w:szCs w:val="32"/>
          <w:rtl/>
          <w:lang w:bidi="ar-DZ"/>
        </w:rPr>
        <w:t>اختصار الإجراءات وضمان مصلحة الأفراد والجماعة.</w:t>
      </w:r>
      <w:r w:rsidR="00E92680">
        <w:rPr>
          <w:rStyle w:val="a4"/>
          <w:rFonts w:asciiTheme="majorBidi" w:hAnsiTheme="majorBidi" w:cs="Simplified Arabic"/>
          <w:sz w:val="32"/>
          <w:szCs w:val="32"/>
          <w:rtl/>
          <w:lang w:bidi="ar-DZ"/>
        </w:rPr>
        <w:footnoteReference w:id="24"/>
      </w:r>
      <w:r w:rsidR="00472CE4">
        <w:rPr>
          <w:rFonts w:asciiTheme="majorBidi" w:hAnsiTheme="majorBidi" w:cs="Simplified Arabic" w:hint="cs"/>
          <w:sz w:val="32"/>
          <w:szCs w:val="32"/>
          <w:rtl/>
          <w:lang w:bidi="ar-DZ"/>
        </w:rPr>
        <w:t xml:space="preserve"> </w:t>
      </w:r>
    </w:p>
    <w:p w:rsidR="00BB5ADA" w:rsidRPr="008E040C" w:rsidRDefault="00BB5ADA"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ثالثا: أهميتها من حيث التصدي بسرعة وضمان حرية وحقوق الأفراد</w:t>
      </w:r>
    </w:p>
    <w:p w:rsidR="00BB5ADA" w:rsidRDefault="00BB5ADA"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ويتلخص ذلك فيما يلي: </w:t>
      </w:r>
    </w:p>
    <w:p w:rsidR="00BB5ADA" w:rsidRDefault="00BB5ADA" w:rsidP="00D72469">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الاستجلاء والكشف عن الظروف والملابسات التي ارتكبت فيها الجريمة.</w:t>
      </w:r>
    </w:p>
    <w:p w:rsidR="003C1E86" w:rsidRDefault="00BB5ADA" w:rsidP="00D72469">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المبادرة الفورية لجمع الأدلة والأشياء والأوراق والدلائل والآثار التي تساعد على التثبيت من ارتكاب الجريمة</w:t>
      </w:r>
      <w:r w:rsidR="00555112">
        <w:rPr>
          <w:rFonts w:asciiTheme="majorBidi" w:hAnsiTheme="majorBidi" w:cs="Simplified Arabic" w:hint="cs"/>
          <w:sz w:val="32"/>
          <w:szCs w:val="32"/>
          <w:rtl/>
          <w:lang w:bidi="ar-DZ"/>
        </w:rPr>
        <w:t xml:space="preserve"> </w:t>
      </w:r>
      <w:r w:rsidR="003C1E86">
        <w:rPr>
          <w:rFonts w:asciiTheme="majorBidi" w:hAnsiTheme="majorBidi" w:cs="Simplified Arabic" w:hint="cs"/>
          <w:sz w:val="32"/>
          <w:szCs w:val="32"/>
          <w:rtl/>
          <w:lang w:bidi="ar-DZ"/>
        </w:rPr>
        <w:t>ونسبتها إلى شخص معين.</w:t>
      </w:r>
    </w:p>
    <w:p w:rsidR="003C1E86" w:rsidRDefault="003C1E86" w:rsidP="00D72469">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تجسيد حضور الدولة في الميدان بحضور قوة مسلحة ومدربة تتكون من أشخاص مهمتهم السهر على أمن المواطن وحمايته من أي اعتداء على نفسه أو ماله أو عرضه.</w:t>
      </w:r>
    </w:p>
    <w:p w:rsidR="00560690" w:rsidRDefault="003C1E86" w:rsidP="00D72469">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 xml:space="preserve">تحرر الأعمال والإجراءات التي ينفذها أعضاء الضبط القضائي في محاضر </w:t>
      </w:r>
      <w:r w:rsidR="007F6063">
        <w:rPr>
          <w:rFonts w:asciiTheme="majorBidi" w:hAnsiTheme="majorBidi" w:cs="Simplified Arabic" w:hint="cs"/>
          <w:sz w:val="32"/>
          <w:szCs w:val="32"/>
          <w:rtl/>
          <w:lang w:bidi="ar-DZ"/>
        </w:rPr>
        <w:t xml:space="preserve">يتكون منها ملف القضية وتتضمن </w:t>
      </w:r>
      <w:r w:rsidR="00560690">
        <w:rPr>
          <w:rFonts w:asciiTheme="majorBidi" w:hAnsiTheme="majorBidi" w:cs="Simplified Arabic" w:hint="cs"/>
          <w:sz w:val="32"/>
          <w:szCs w:val="32"/>
          <w:rtl/>
          <w:lang w:bidi="ar-DZ"/>
        </w:rPr>
        <w:t xml:space="preserve"> كل العناصر الأولية، التي يعتمد عليها وكيل الجمهورية لتحريك الدعوى العمومية وكذا قاضي التحقيق في إجراء التحقيق القضائي.</w:t>
      </w:r>
    </w:p>
    <w:p w:rsidR="00BB5ADA" w:rsidRDefault="00560690" w:rsidP="00D72469">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التحريات الأولية وما تسفر عنه من إجراءات</w:t>
      </w:r>
      <w:r w:rsidR="00BB5ADA">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 xml:space="preserve">ضرورية وممهدة للسير في الخصومة الجنائية، تعتبر مصدرا هاما لتكوين الاقتناع الشخصي للقاضي </w:t>
      </w:r>
      <w:r w:rsidR="006565EB">
        <w:rPr>
          <w:rFonts w:asciiTheme="majorBidi" w:hAnsiTheme="majorBidi" w:cs="Simplified Arabic" w:hint="cs"/>
          <w:sz w:val="32"/>
          <w:szCs w:val="32"/>
          <w:rtl/>
          <w:lang w:bidi="ar-DZ"/>
        </w:rPr>
        <w:t>لأنها توفر عن طريق المعاينات والشهادات ومختلف الإجراءات التي تتضمنها المحاضر المادة الأولية التي يعتمد عليها القاضي في تكوين أدلة الإدانة أو البراءة.</w:t>
      </w:r>
    </w:p>
    <w:p w:rsidR="006565EB" w:rsidRDefault="006565EB" w:rsidP="0073193E">
      <w:pPr>
        <w:pStyle w:val="a5"/>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 xml:space="preserve">التحريات الأولية تسهل عمل الجهاز القضائي، فبفضلها لا تصله إلا القضايا والمنازعات التي تتسم بالجدية وتستلزم تدخل القضاء للفصل فيها وفي ذلك تخفيف لأعباء الجهات القضائية مما ينعكس إيجابا على نوعية وسرعة الفصل في القضايا ورد الحقوق إلى أصحابها، فسرعة الفصل في القضايا تتناسب طردا مع حجمها </w:t>
      </w:r>
      <w:r>
        <w:rPr>
          <w:rFonts w:asciiTheme="majorBidi" w:hAnsiTheme="majorBidi" w:cs="Simplified Arabic" w:hint="cs"/>
          <w:sz w:val="32"/>
          <w:szCs w:val="32"/>
          <w:rtl/>
          <w:lang w:bidi="ar-DZ"/>
        </w:rPr>
        <w:lastRenderedPageBreak/>
        <w:t>فكلما قلت تمكن الجهاز القضائي</w:t>
      </w:r>
      <w:r w:rsidR="004250BA">
        <w:rPr>
          <w:rFonts w:asciiTheme="majorBidi" w:hAnsiTheme="majorBidi" w:cs="Simplified Arabic" w:hint="cs"/>
          <w:sz w:val="32"/>
          <w:szCs w:val="32"/>
          <w:rtl/>
          <w:lang w:bidi="ar-DZ"/>
        </w:rPr>
        <w:t xml:space="preserve"> من البت فيها بسرعة وفعالية وبالتالي تقلصت مدة الإجراءات التي غالبا ما تتضمن تقييدا لحرية الأشخاص وحرياتهم.</w:t>
      </w:r>
      <w:r w:rsidR="004250BA">
        <w:rPr>
          <w:rStyle w:val="a4"/>
          <w:rFonts w:asciiTheme="majorBidi" w:hAnsiTheme="majorBidi" w:cs="Simplified Arabic"/>
          <w:sz w:val="32"/>
          <w:szCs w:val="32"/>
          <w:rtl/>
          <w:lang w:bidi="ar-DZ"/>
        </w:rPr>
        <w:footnoteReference w:id="25"/>
      </w:r>
      <w:r>
        <w:rPr>
          <w:rFonts w:asciiTheme="majorBidi" w:hAnsiTheme="majorBidi" w:cs="Simplified Arabic" w:hint="cs"/>
          <w:sz w:val="32"/>
          <w:szCs w:val="32"/>
          <w:rtl/>
          <w:lang w:bidi="ar-DZ"/>
        </w:rPr>
        <w:t xml:space="preserve"> </w:t>
      </w:r>
    </w:p>
    <w:p w:rsidR="004250BA" w:rsidRPr="008E040C" w:rsidRDefault="004250BA"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الثاني: تمييز التحري والاستدلال عن الضبط الإداري والقضائي والخصومة الجنائية</w:t>
      </w:r>
    </w:p>
    <w:p w:rsidR="004250BA" w:rsidRDefault="004250BA" w:rsidP="0073193E">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مهمة التحري والاستدلال تندرج ضمن مهام واختصاصات رجال الضبط القضائي ويسبق التحري والاستدلال ما يسمى بالضبط الإداري ويأتي بعد هذين ما يسمى بالخصومة الجنائية أين يتم رفع الملف </w:t>
      </w:r>
      <w:r w:rsidR="002C658F">
        <w:rPr>
          <w:rFonts w:asciiTheme="majorBidi" w:hAnsiTheme="majorBidi" w:cs="Simplified Arabic" w:hint="cs"/>
          <w:sz w:val="32"/>
          <w:szCs w:val="32"/>
          <w:rtl/>
          <w:lang w:bidi="ar-DZ"/>
        </w:rPr>
        <w:t>أمام وكيل الجمهورية وتحريك الدعوى العمومية من طرفه نيابة عن المجتمع.</w:t>
      </w:r>
    </w:p>
    <w:p w:rsidR="002C658F" w:rsidRPr="008E040C" w:rsidRDefault="002C658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تمييز التحري والاستدلال عن الضبط الإداري</w:t>
      </w:r>
    </w:p>
    <w:p w:rsidR="002C658F" w:rsidRDefault="002C658F" w:rsidP="003D3350">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3D3350">
        <w:rPr>
          <w:rFonts w:asciiTheme="majorBidi" w:hAnsiTheme="majorBidi" w:cs="Simplified Arabic" w:hint="cs"/>
          <w:sz w:val="32"/>
          <w:szCs w:val="32"/>
          <w:rtl/>
          <w:lang w:bidi="ar-DZ"/>
        </w:rPr>
        <w:t xml:space="preserve">الضبط </w:t>
      </w:r>
      <w:r w:rsidR="002668F5">
        <w:rPr>
          <w:rFonts w:asciiTheme="majorBidi" w:hAnsiTheme="majorBidi" w:cs="Simplified Arabic" w:hint="cs"/>
          <w:sz w:val="32"/>
          <w:szCs w:val="32"/>
          <w:rtl/>
          <w:lang w:bidi="ar-DZ"/>
        </w:rPr>
        <w:t>الإداري</w:t>
      </w:r>
      <w:r w:rsidR="003D3350">
        <w:rPr>
          <w:rFonts w:asciiTheme="majorBidi" w:hAnsiTheme="majorBidi" w:cs="Simplified Arabic" w:hint="cs"/>
          <w:sz w:val="32"/>
          <w:szCs w:val="32"/>
          <w:rtl/>
          <w:lang w:bidi="ar-DZ"/>
        </w:rPr>
        <w:t xml:space="preserve"> له </w:t>
      </w:r>
      <w:r w:rsidR="002668F5">
        <w:rPr>
          <w:rFonts w:asciiTheme="majorBidi" w:hAnsiTheme="majorBidi" w:cs="Simplified Arabic" w:hint="cs"/>
          <w:sz w:val="32"/>
          <w:szCs w:val="32"/>
          <w:rtl/>
          <w:lang w:bidi="ar-DZ"/>
        </w:rPr>
        <w:t>أعمال</w:t>
      </w:r>
      <w:r w:rsidR="003D3350">
        <w:rPr>
          <w:rFonts w:asciiTheme="majorBidi" w:hAnsiTheme="majorBidi" w:cs="Simplified Arabic" w:hint="cs"/>
          <w:sz w:val="32"/>
          <w:szCs w:val="32"/>
          <w:rtl/>
          <w:lang w:bidi="ar-DZ"/>
        </w:rPr>
        <w:t xml:space="preserve"> سابقة علي وقوع الجريمة تتمثل في الوقاية منها علي عكس الضبط القضائي فعمله قمعي وعقابي وكلا الضبطين يقومان بنفس المهمة .</w:t>
      </w:r>
      <w:r>
        <w:rPr>
          <w:rFonts w:asciiTheme="majorBidi" w:hAnsiTheme="majorBidi" w:cs="Simplified Arabic" w:hint="cs"/>
          <w:sz w:val="32"/>
          <w:szCs w:val="32"/>
          <w:rtl/>
          <w:lang w:bidi="ar-DZ"/>
        </w:rPr>
        <w:t xml:space="preserve"> </w:t>
      </w:r>
    </w:p>
    <w:p w:rsidR="002C658F" w:rsidRPr="008E040C" w:rsidRDefault="002C658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المقصود بالضبط الإداري</w:t>
      </w:r>
    </w:p>
    <w:p w:rsidR="002C658F" w:rsidRDefault="002C658F"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الضبط الإداري هو المحافظة على النظام العام والمتمثل أساسا في ما يلي: </w:t>
      </w:r>
    </w:p>
    <w:p w:rsidR="002C658F" w:rsidRDefault="002C658F" w:rsidP="00D72469">
      <w:pPr>
        <w:pStyle w:val="a5"/>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الحفاظ على الأمن العام:والذي نعني به اتخاذ الإجراءات الإدارية الكفيلة لحماية أرواح الناس وممتلكاتهم مثل تنظيم</w:t>
      </w:r>
      <w:r w:rsidR="00102D65">
        <w:rPr>
          <w:rFonts w:asciiTheme="majorBidi" w:hAnsiTheme="majorBidi" w:cs="Simplified Arabic" w:hint="cs"/>
          <w:sz w:val="32"/>
          <w:szCs w:val="32"/>
          <w:rtl/>
          <w:lang w:bidi="ar-DZ"/>
        </w:rPr>
        <w:t xml:space="preserve"> عمليات المرور في الطرق العامة.</w:t>
      </w:r>
    </w:p>
    <w:p w:rsidR="00102D65" w:rsidRDefault="00102D65" w:rsidP="00D72469">
      <w:pPr>
        <w:pStyle w:val="a5"/>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الحفاظ على الصحة العامة: ومؤداه اتخاذ التدابير الوقائية والتي من شأنها منع انتشار الأوبئة، والأمراض المعدية، مثل السهر على نظافة المواد الاستهلاكية المعروضة للبيع، وتطهير مياه الشرب من طرف المصالح الإدارية المختصة.</w:t>
      </w:r>
    </w:p>
    <w:p w:rsidR="00102D65" w:rsidRDefault="00102D65" w:rsidP="00D72469">
      <w:pPr>
        <w:pStyle w:val="a5"/>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الحفاظ على السكينة العامة: ويقصد بذلك اتخاذ الإجراءات التي توفر للسكان والجمهور الطمأنينة والراحة والهدوء، مثل تنظيم استعمال مكبرات الصوت خاصة بالليل، وتنظيم المظاهرات العمومية.</w:t>
      </w:r>
    </w:p>
    <w:p w:rsidR="00102D65" w:rsidRDefault="00102D65" w:rsidP="0073193E">
      <w:pPr>
        <w:spacing w:after="0" w:line="360" w:lineRule="auto"/>
        <w:ind w:left="360" w:firstLine="36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ونظرا لازدياد تدخل الدولة في مختلف الميادين والقطاعات فقد اتسع مفهوم الضبط ليمتد إلى المجالات الاقتصادية والاجتماعية والثقافية حيث أصبحت السلطات الإدارية تتمتع </w:t>
      </w:r>
      <w:r w:rsidR="0073193E">
        <w:rPr>
          <w:rFonts w:asciiTheme="majorBidi" w:hAnsiTheme="majorBidi" w:cs="Simplified Arabic" w:hint="cs"/>
          <w:sz w:val="32"/>
          <w:szCs w:val="32"/>
          <w:rtl/>
          <w:lang w:bidi="ar-DZ"/>
        </w:rPr>
        <w:t>باختصاص</w:t>
      </w:r>
      <w:r>
        <w:rPr>
          <w:rFonts w:asciiTheme="majorBidi" w:hAnsiTheme="majorBidi" w:cs="Simplified Arabic" w:hint="cs"/>
          <w:sz w:val="32"/>
          <w:szCs w:val="32"/>
          <w:rtl/>
          <w:lang w:bidi="ar-DZ"/>
        </w:rPr>
        <w:t>:</w:t>
      </w:r>
    </w:p>
    <w:p w:rsidR="00102D65" w:rsidRDefault="00102D65"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بضبط وتوجيه حرية التجارة والصناعة والمنصوص عليها في المادة 37 من الدستور.</w:t>
      </w:r>
    </w:p>
    <w:p w:rsidR="00102D65" w:rsidRDefault="00102D65"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مراقبة بمدى التزام الأفراد بقواعد البناء والتعمير وحرية البيئة.</w:t>
      </w:r>
    </w:p>
    <w:p w:rsidR="00102D65" w:rsidRDefault="00102D65"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إلزام المواطنين بالتلقيح ضد الأمراض منذ الصغر.</w:t>
      </w:r>
    </w:p>
    <w:p w:rsidR="00102D65" w:rsidRDefault="0073193E" w:rsidP="000002FA">
      <w:pPr>
        <w:spacing w:after="0" w:line="360" w:lineRule="auto"/>
        <w:ind w:firstLine="72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وأصبح</w:t>
      </w:r>
      <w:r w:rsidR="00102D65">
        <w:rPr>
          <w:rFonts w:asciiTheme="majorBidi" w:hAnsiTheme="majorBidi" w:cs="Simplified Arabic" w:hint="cs"/>
          <w:sz w:val="32"/>
          <w:szCs w:val="32"/>
          <w:rtl/>
          <w:lang w:bidi="ar-DZ"/>
        </w:rPr>
        <w:t xml:space="preserve"> الضبط الإداري يشمل إضافة إلى الحفاظ على الأمن العام والصحة العامة، والسكينة العامة</w:t>
      </w:r>
      <w:r>
        <w:rPr>
          <w:rFonts w:asciiTheme="majorBidi" w:hAnsiTheme="majorBidi" w:cs="Simplified Arabic" w:hint="cs"/>
          <w:sz w:val="32"/>
          <w:szCs w:val="32"/>
          <w:rtl/>
          <w:lang w:bidi="ar-DZ"/>
        </w:rPr>
        <w:t>،</w:t>
      </w:r>
      <w:r w:rsidR="00102D65">
        <w:rPr>
          <w:rFonts w:asciiTheme="majorBidi" w:hAnsiTheme="majorBidi" w:cs="Simplified Arabic" w:hint="cs"/>
          <w:sz w:val="32"/>
          <w:szCs w:val="32"/>
          <w:rtl/>
          <w:lang w:bidi="ar-DZ"/>
        </w:rPr>
        <w:t xml:space="preserve"> يشمل حماية الأخلاق والآداب العامة مثل (منع عرض الأفلام الخليعة في الأماكن العامة).</w:t>
      </w:r>
      <w:r w:rsidR="00102D65">
        <w:rPr>
          <w:rStyle w:val="a4"/>
          <w:rFonts w:asciiTheme="majorBidi" w:hAnsiTheme="majorBidi" w:cs="Simplified Arabic"/>
          <w:sz w:val="32"/>
          <w:szCs w:val="32"/>
          <w:rtl/>
          <w:lang w:bidi="ar-DZ"/>
        </w:rPr>
        <w:footnoteReference w:id="26"/>
      </w:r>
    </w:p>
    <w:p w:rsidR="002A5509" w:rsidRPr="008E040C" w:rsidRDefault="00712D6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ثانيا: تمييز الضبط الإداري عن التحري والاستدلال</w:t>
      </w:r>
    </w:p>
    <w:p w:rsidR="00712D6C" w:rsidRDefault="00712D6C"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تتميز</w:t>
      </w:r>
      <w:r w:rsidR="00D72469">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الضبطية القضائية عن الضبطية الإدارية في أن المهمة الرئيسية لهذه الأخيرة تتمثل في تنفيذ تدابير الشرطة العامة الصادرة عن السلطات المختصة ومراقبة نشاط الأفراد والجماعات قبل وقوع الجرائم قصد المحافظة على الأمن العمومي ومنع أسباب الاضطراب بإزالته إذا وقع.</w:t>
      </w:r>
    </w:p>
    <w:p w:rsidR="00712D6C" w:rsidRDefault="00712D6C"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فأعمال الشرطة الإدارية إجراءات وقائية ومانعة في حين أن أعمال الشرطة القضائية رادعة.</w:t>
      </w:r>
      <w:r>
        <w:rPr>
          <w:rStyle w:val="a4"/>
          <w:rFonts w:asciiTheme="majorBidi" w:hAnsiTheme="majorBidi" w:cs="Simplified Arabic"/>
          <w:sz w:val="32"/>
          <w:szCs w:val="32"/>
          <w:rtl/>
          <w:lang w:bidi="ar-DZ"/>
        </w:rPr>
        <w:footnoteReference w:id="27"/>
      </w:r>
    </w:p>
    <w:p w:rsidR="00712D6C" w:rsidRDefault="00712D6C"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إن مهام الضبط الإداري تتسم بأنها وقائية تمنع وقوع الجرائم لذلك يطلق على الضبط الإداري ببوليس المنع مقابل مهام الضبط القضائي الذي يعرف ببوليس القمع أو العقاب، ومن هنا يتضح أن الإجراءات الجنائية التي تندرج ضمن التحري والاستدلال تبدأ عند فشل إجراءات الضبط الإداري في منع وقوع الجريمة وتختلف عنها في كونها قمعية زجرية بالرغم من أن مهام الضبط الإداري أو الضبط القضائي يمكن إسنادها إلى نفس الجهاز، فجهاز الشرطة والدرك يقومان بالمهمتين والقانون يخولهما ذلك.</w:t>
      </w:r>
      <w:r>
        <w:rPr>
          <w:rStyle w:val="a4"/>
          <w:rFonts w:asciiTheme="majorBidi" w:hAnsiTheme="majorBidi" w:cs="Simplified Arabic"/>
          <w:sz w:val="32"/>
          <w:szCs w:val="32"/>
          <w:rtl/>
          <w:lang w:bidi="ar-DZ"/>
        </w:rPr>
        <w:footnoteReference w:id="28"/>
      </w:r>
    </w:p>
    <w:p w:rsidR="00753CBE" w:rsidRPr="00753CBE" w:rsidRDefault="00753CBE" w:rsidP="00D72469">
      <w:pPr>
        <w:spacing w:after="0" w:line="360" w:lineRule="auto"/>
        <w:jc w:val="both"/>
        <w:rPr>
          <w:rFonts w:asciiTheme="majorBidi" w:hAnsiTheme="majorBidi" w:cs="Simplified Arabic"/>
          <w:color w:val="FFFFFF" w:themeColor="background1"/>
          <w:sz w:val="32"/>
          <w:szCs w:val="32"/>
          <w:rtl/>
          <w:lang w:bidi="ar-DZ"/>
        </w:rPr>
      </w:pPr>
      <w:r w:rsidRPr="00753CBE">
        <w:rPr>
          <w:rFonts w:asciiTheme="majorBidi" w:hAnsiTheme="majorBidi" w:cs="Simplified Arabic" w:hint="cs"/>
          <w:color w:val="FFFFFF" w:themeColor="background1"/>
          <w:sz w:val="32"/>
          <w:szCs w:val="32"/>
          <w:rtl/>
          <w:lang w:bidi="ar-DZ"/>
        </w:rPr>
        <w:t>لاي</w:t>
      </w:r>
    </w:p>
    <w:p w:rsidR="00753CBE" w:rsidRPr="00753CBE" w:rsidRDefault="00753CBE" w:rsidP="00D72469">
      <w:pPr>
        <w:spacing w:after="0" w:line="360" w:lineRule="auto"/>
        <w:jc w:val="both"/>
        <w:rPr>
          <w:rFonts w:asciiTheme="majorBidi" w:hAnsiTheme="majorBidi" w:cs="Simplified Arabic"/>
          <w:color w:val="FFFFFF" w:themeColor="background1"/>
          <w:sz w:val="32"/>
          <w:szCs w:val="32"/>
          <w:rtl/>
          <w:lang w:bidi="ar-DZ"/>
        </w:rPr>
      </w:pPr>
      <w:r w:rsidRPr="00753CBE">
        <w:rPr>
          <w:rFonts w:asciiTheme="majorBidi" w:hAnsiTheme="majorBidi" w:cs="Simplified Arabic" w:hint="cs"/>
          <w:color w:val="FFFFFF" w:themeColor="background1"/>
          <w:sz w:val="32"/>
          <w:szCs w:val="32"/>
          <w:rtl/>
          <w:lang w:bidi="ar-DZ"/>
        </w:rPr>
        <w:t>لايس</w:t>
      </w:r>
    </w:p>
    <w:p w:rsidR="00712D6C" w:rsidRPr="008E040C" w:rsidRDefault="00712D6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الفرع الثاني: تمييز التحري والاستدلال عن الضبط القضائي</w:t>
      </w:r>
    </w:p>
    <w:p w:rsidR="00712D6C" w:rsidRDefault="00712D6C" w:rsidP="0073193E">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نتناول في هذا الفرع المقصود بالضبط القضائي أولا ثم نميزه عن التحري والاستدلال على النحو التالي: </w:t>
      </w:r>
    </w:p>
    <w:p w:rsidR="00712D6C" w:rsidRPr="008E040C" w:rsidRDefault="00712D6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المقصود بالضبط القضائي</w:t>
      </w:r>
    </w:p>
    <w:p w:rsidR="00712D6C" w:rsidRDefault="00712D6C" w:rsidP="0073193E">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أطلق القانون على القائمين بمهمة الضبط القضائي تسمية ضباط الشرطة القضائية والأعوان والموظفين المكلفين ببعض مهام الضبط القضائي وفقا لما نصت عليه المادة 12 من قانون الإجراءات الجزائية، فيباشرون مهمة البحث والتحري عن الجرائم ومرتكبيها، تحت إدارة النيابة العامة ورقابة غرفة الاتهام.</w:t>
      </w:r>
      <w:r>
        <w:rPr>
          <w:rStyle w:val="a4"/>
          <w:rFonts w:asciiTheme="majorBidi" w:hAnsiTheme="majorBidi" w:cs="Simplified Arabic"/>
          <w:sz w:val="32"/>
          <w:szCs w:val="32"/>
          <w:rtl/>
          <w:lang w:bidi="ar-DZ"/>
        </w:rPr>
        <w:footnoteReference w:id="29"/>
      </w:r>
    </w:p>
    <w:p w:rsidR="00712D6C" w:rsidRDefault="00712D6C" w:rsidP="0073193E">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ويقوم رجال الضبطية القضائية بمهمتهم قبل تحريك </w:t>
      </w:r>
      <w:r w:rsidR="00620ED4">
        <w:rPr>
          <w:rFonts w:asciiTheme="majorBidi" w:hAnsiTheme="majorBidi" w:cs="Simplified Arabic" w:hint="cs"/>
          <w:sz w:val="32"/>
          <w:szCs w:val="32"/>
          <w:rtl/>
          <w:lang w:bidi="ar-DZ"/>
        </w:rPr>
        <w:t xml:space="preserve">الدعوى العمومية أما بعد تحريك الدعوى العمومية ومباشرتها فإن مهمة الضبط القضائي </w:t>
      </w:r>
      <w:r w:rsidR="00C63603">
        <w:rPr>
          <w:rFonts w:asciiTheme="majorBidi" w:hAnsiTheme="majorBidi" w:cs="Simplified Arabic" w:hint="cs"/>
          <w:sz w:val="32"/>
          <w:szCs w:val="32"/>
          <w:rtl/>
          <w:lang w:bidi="ar-DZ"/>
        </w:rPr>
        <w:t>تتمثل في تنفيذ ت</w:t>
      </w:r>
      <w:r w:rsidR="0073193E">
        <w:rPr>
          <w:rFonts w:asciiTheme="majorBidi" w:hAnsiTheme="majorBidi" w:cs="Simplified Arabic" w:hint="cs"/>
          <w:sz w:val="32"/>
          <w:szCs w:val="32"/>
          <w:rtl/>
          <w:lang w:bidi="ar-DZ"/>
        </w:rPr>
        <w:t>ف</w:t>
      </w:r>
      <w:r w:rsidR="00C63603">
        <w:rPr>
          <w:rFonts w:asciiTheme="majorBidi" w:hAnsiTheme="majorBidi" w:cs="Simplified Arabic" w:hint="cs"/>
          <w:sz w:val="32"/>
          <w:szCs w:val="32"/>
          <w:rtl/>
          <w:lang w:bidi="ar-DZ"/>
        </w:rPr>
        <w:t>ويضات (إنابات) جهات التحقيق وتلبية طلبات السلطات القضائية.</w:t>
      </w:r>
      <w:r w:rsidR="00C63603">
        <w:rPr>
          <w:rStyle w:val="a4"/>
          <w:rFonts w:asciiTheme="majorBidi" w:hAnsiTheme="majorBidi" w:cs="Simplified Arabic"/>
          <w:sz w:val="32"/>
          <w:szCs w:val="32"/>
          <w:rtl/>
          <w:lang w:bidi="ar-DZ"/>
        </w:rPr>
        <w:footnoteReference w:id="30"/>
      </w:r>
    </w:p>
    <w:p w:rsidR="00583F84" w:rsidRDefault="00583F84" w:rsidP="00C1566C">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ومن خلال ما تقدم نستنتج أن للضبط القضائي معنيين ينصرف المعنى الأول إلى المهام المنوطة بأجهزة الضبط القضائي </w:t>
      </w:r>
      <w:r w:rsidR="0073193E">
        <w:rPr>
          <w:rFonts w:asciiTheme="majorBidi" w:hAnsiTheme="majorBidi" w:cs="Simplified Arabic" w:hint="cs"/>
          <w:sz w:val="32"/>
          <w:szCs w:val="32"/>
          <w:rtl/>
          <w:lang w:bidi="ar-DZ"/>
        </w:rPr>
        <w:t>وفق ما نصت عليه</w:t>
      </w:r>
      <w:r>
        <w:rPr>
          <w:rFonts w:asciiTheme="majorBidi" w:hAnsiTheme="majorBidi" w:cs="Simplified Arabic" w:hint="cs"/>
          <w:sz w:val="32"/>
          <w:szCs w:val="32"/>
          <w:rtl/>
          <w:lang w:bidi="ar-DZ"/>
        </w:rPr>
        <w:t xml:space="preserve"> المادة 12 من قانون الإجراءات الجزائية </w:t>
      </w:r>
      <w:r w:rsidR="00C1566C">
        <w:rPr>
          <w:rFonts w:asciiTheme="majorBidi" w:hAnsiTheme="majorBidi" w:cs="Simplified Arabic" w:hint="cs"/>
          <w:sz w:val="32"/>
          <w:szCs w:val="32"/>
          <w:rtl/>
          <w:lang w:bidi="ar-DZ"/>
        </w:rPr>
        <w:t xml:space="preserve">أما المعنى الثاني فينصرف </w:t>
      </w:r>
      <w:r>
        <w:rPr>
          <w:rFonts w:asciiTheme="majorBidi" w:hAnsiTheme="majorBidi" w:cs="Simplified Arabic" w:hint="cs"/>
          <w:sz w:val="32"/>
          <w:szCs w:val="32"/>
          <w:rtl/>
          <w:lang w:bidi="ar-DZ"/>
        </w:rPr>
        <w:t xml:space="preserve">إلى الأجهزة المكلفة بتنفيذ المهام المشار </w:t>
      </w:r>
      <w:r>
        <w:rPr>
          <w:rFonts w:asciiTheme="majorBidi" w:hAnsiTheme="majorBidi" w:cs="Simplified Arabic" w:hint="cs"/>
          <w:sz w:val="32"/>
          <w:szCs w:val="32"/>
          <w:rtl/>
          <w:lang w:bidi="ar-DZ"/>
        </w:rPr>
        <w:lastRenderedPageBreak/>
        <w:t>إليها في المادة 12 من نفس القانون واللذين تمت تسميتهم بـ: ضباط الشرطة القضائية والأعوان الموظفين المكلفين ببعض مهام الضبط.</w:t>
      </w:r>
    </w:p>
    <w:p w:rsidR="00583F84" w:rsidRPr="008E040C" w:rsidRDefault="00583F8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تمييز الضبط القضائي عن التحري والاستدلال</w:t>
      </w:r>
    </w:p>
    <w:p w:rsidR="00583F84" w:rsidRDefault="00583F84" w:rsidP="00C1566C">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C1566C">
        <w:rPr>
          <w:rFonts w:asciiTheme="majorBidi" w:hAnsiTheme="majorBidi" w:cs="Simplified Arabic" w:hint="cs"/>
          <w:sz w:val="32"/>
          <w:szCs w:val="32"/>
          <w:rtl/>
          <w:lang w:bidi="ar-DZ"/>
        </w:rPr>
        <w:t xml:space="preserve">يعتبر </w:t>
      </w:r>
      <w:r>
        <w:rPr>
          <w:rFonts w:asciiTheme="majorBidi" w:hAnsiTheme="majorBidi" w:cs="Simplified Arabic" w:hint="cs"/>
          <w:sz w:val="32"/>
          <w:szCs w:val="32"/>
          <w:rtl/>
          <w:lang w:bidi="ar-DZ"/>
        </w:rPr>
        <w:t>التحري والاستدلال جزء من مهام الضبط بصورة عامة، ذلك أن مهام هذه الأخيرة تبدأ قبل ارتكاب الجريمة، باعتبار أن مهمة الضبط الإداري يباشرها نفس الأشخاص الذين يمارسون مهمة الضبط القضائي بعد وقوع الجريمة</w:t>
      </w:r>
      <w:r w:rsidR="00C1566C">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والتي تشمل المعاينات وجمع الأدلة والقرائن والدلائل والبحث عن مرتكبيها قبل فتح تحقيق قضائي وهذه الإجراءات تعد من صميم المهام المنوطة بأجهزة الضبط القضائي، أما بعد تحريك الدعوى العمومية فوظيفتها تنفيذ ت</w:t>
      </w:r>
      <w:r w:rsidR="00E376AD">
        <w:rPr>
          <w:rFonts w:asciiTheme="majorBidi" w:hAnsiTheme="majorBidi" w:cs="Simplified Arabic" w:hint="cs"/>
          <w:sz w:val="32"/>
          <w:szCs w:val="32"/>
          <w:rtl/>
          <w:lang w:bidi="ar-DZ"/>
        </w:rPr>
        <w:t>ف</w:t>
      </w:r>
      <w:r>
        <w:rPr>
          <w:rFonts w:asciiTheme="majorBidi" w:hAnsiTheme="majorBidi" w:cs="Simplified Arabic" w:hint="cs"/>
          <w:sz w:val="32"/>
          <w:szCs w:val="32"/>
          <w:rtl/>
          <w:lang w:bidi="ar-DZ"/>
        </w:rPr>
        <w:t>ويضات جهات التحقيق وتلبية طلباتها (المادتان 12-13 من ق.إ.ج).</w:t>
      </w:r>
    </w:p>
    <w:p w:rsidR="00583F84" w:rsidRDefault="00583F84"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فالتحري والاستدلال إذن بالنسبة للضبطية القضائية بصفة عامة هي كالجزء بالنسبة للكل من حيث النطاق.</w:t>
      </w:r>
      <w:r>
        <w:rPr>
          <w:rStyle w:val="a4"/>
          <w:rFonts w:asciiTheme="majorBidi" w:hAnsiTheme="majorBidi" w:cs="Simplified Arabic"/>
          <w:sz w:val="32"/>
          <w:szCs w:val="32"/>
          <w:rtl/>
          <w:lang w:bidi="ar-DZ"/>
        </w:rPr>
        <w:footnoteReference w:id="31"/>
      </w:r>
    </w:p>
    <w:p w:rsidR="00583F84" w:rsidRDefault="00583F84"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وحسب رأينا فإن التحري والاستدلال هو الطريق أو السبيل القانوني الذي يمكن من خلاله لرجل الضبطية القضائية البحث والتحري عن الجرائم وجمع الأدلة بعد وقوعها ونسبتها إلى مرتكبيها في إطار مبدأ الشرعية لضمان الحقوق والحريات، إذن فالتحري والاستدلال عبارة عن طريق أو سبيل ورجل الضبطية هو ذلك الشخص المدرب المكلف باتباع هذا الطريق أو السبيل حتى ولو بعد تحريك الدعوى العمومية عن طريق تنفيذ </w:t>
      </w:r>
      <w:r>
        <w:rPr>
          <w:rFonts w:asciiTheme="majorBidi" w:hAnsiTheme="majorBidi" w:cs="Simplified Arabic" w:hint="cs"/>
          <w:sz w:val="32"/>
          <w:szCs w:val="32"/>
          <w:rtl/>
          <w:lang w:bidi="ar-DZ"/>
        </w:rPr>
        <w:lastRenderedPageBreak/>
        <w:t>الإنابات القضائية، وذلك للقيام ببعض إجراءات التحقيق الابتدائي ما عدا الاستجواب ولسماع أقوال المدعي المدني (المواد 12/13، 68/6، 138، 142 ق.إ.ج).</w:t>
      </w:r>
    </w:p>
    <w:p w:rsidR="00583F84" w:rsidRPr="008E040C" w:rsidRDefault="00583F8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الثالث: تمييز التحري والاستدلال عن الخصومة الجنائية</w:t>
      </w:r>
    </w:p>
    <w:p w:rsidR="00E023B0" w:rsidRDefault="00583F84" w:rsidP="00C1566C">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الخصومة الجنائية</w:t>
      </w:r>
      <w:r w:rsidR="00E023B0">
        <w:rPr>
          <w:rFonts w:asciiTheme="majorBidi" w:hAnsiTheme="majorBidi" w:cs="Simplified Arabic" w:hint="cs"/>
          <w:sz w:val="32"/>
          <w:szCs w:val="32"/>
          <w:rtl/>
          <w:lang w:bidi="ar-DZ"/>
        </w:rPr>
        <w:t xml:space="preserve"> تختلف عن التحري والاستدلال وتتميز عنها وهذا </w:t>
      </w:r>
      <w:r w:rsidR="00C1566C">
        <w:rPr>
          <w:rFonts w:asciiTheme="majorBidi" w:hAnsiTheme="majorBidi" w:cs="Simplified Arabic" w:hint="cs"/>
          <w:sz w:val="32"/>
          <w:szCs w:val="32"/>
          <w:rtl/>
          <w:lang w:bidi="ar-DZ"/>
        </w:rPr>
        <w:t>يوجب علينا التعرف على معنى الخصومة الجنائية ثم تمييزها عن التحري والاستدلال.</w:t>
      </w:r>
      <w:r w:rsidR="00E023B0">
        <w:rPr>
          <w:rFonts w:asciiTheme="majorBidi" w:hAnsiTheme="majorBidi" w:cs="Simplified Arabic" w:hint="cs"/>
          <w:sz w:val="32"/>
          <w:szCs w:val="32"/>
          <w:rtl/>
          <w:lang w:bidi="ar-DZ"/>
        </w:rPr>
        <w:t xml:space="preserve"> </w:t>
      </w:r>
    </w:p>
    <w:p w:rsidR="00E023B0" w:rsidRPr="008E040C" w:rsidRDefault="00E023B0"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المقصود بالخصومة الجنائية</w:t>
      </w:r>
    </w:p>
    <w:p w:rsidR="003B5486" w:rsidRDefault="00E023B0"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هناك اختلاف بين الفقهاء في تعريف الخصومة الجنائية فهناك رأي يعرفها بأنها ''مجموعة الإجراءات التي تبدأ بالمطالبة القضائية وتنتهي بالحكم ورأي آخر يعرفها بأنها ''رابطة قانونية أو مركز قانوني ينشأ عن المطالبة القضائية وتقتضي قيام الخصومة والمحكمة بالإجراءات </w:t>
      </w:r>
      <w:r w:rsidR="003B5486">
        <w:rPr>
          <w:rFonts w:asciiTheme="majorBidi" w:hAnsiTheme="majorBidi" w:cs="Simplified Arabic" w:hint="cs"/>
          <w:sz w:val="32"/>
          <w:szCs w:val="32"/>
          <w:rtl/>
          <w:lang w:bidi="ar-DZ"/>
        </w:rPr>
        <w:t>المؤدية إلى الفصل في النزاع''.</w:t>
      </w:r>
    </w:p>
    <w:p w:rsidR="00583F84" w:rsidRDefault="003B5486"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أما الرأي الثالث فيجمع بين الرأيين السابقين ويعرفهما كما يلي ''الخصومة الجنائية هي مجموعة الأعمال والمراكز القانونية التي تتجه إلى الحصول على حكم.</w:t>
      </w:r>
      <w:r>
        <w:rPr>
          <w:rStyle w:val="a4"/>
          <w:rFonts w:asciiTheme="majorBidi" w:hAnsiTheme="majorBidi" w:cs="Simplified Arabic"/>
          <w:sz w:val="32"/>
          <w:szCs w:val="32"/>
          <w:rtl/>
          <w:lang w:bidi="ar-DZ"/>
        </w:rPr>
        <w:footnoteReference w:id="32"/>
      </w:r>
      <w:r w:rsidR="00583F84">
        <w:rPr>
          <w:rFonts w:asciiTheme="majorBidi" w:hAnsiTheme="majorBidi" w:cs="Simplified Arabic" w:hint="cs"/>
          <w:sz w:val="32"/>
          <w:szCs w:val="32"/>
          <w:rtl/>
          <w:lang w:bidi="ar-DZ"/>
        </w:rPr>
        <w:t xml:space="preserve"> </w:t>
      </w:r>
    </w:p>
    <w:p w:rsidR="003B5486" w:rsidRPr="008E040C" w:rsidRDefault="00C1566C" w:rsidP="00D72469">
      <w:pPr>
        <w:spacing w:after="0" w:line="360" w:lineRule="auto"/>
        <w:jc w:val="both"/>
        <w:rPr>
          <w:rFonts w:asciiTheme="majorBidi" w:hAnsiTheme="majorBidi" w:cs="Simplified Arabic"/>
          <w:b/>
          <w:bCs/>
          <w:sz w:val="34"/>
          <w:szCs w:val="34"/>
          <w:rtl/>
          <w:lang w:bidi="ar-DZ"/>
        </w:rPr>
      </w:pPr>
      <w:r>
        <w:rPr>
          <w:rFonts w:asciiTheme="majorBidi" w:hAnsiTheme="majorBidi" w:cs="Simplified Arabic" w:hint="cs"/>
          <w:b/>
          <w:bCs/>
          <w:sz w:val="34"/>
          <w:szCs w:val="34"/>
          <w:rtl/>
          <w:lang w:bidi="ar-DZ"/>
        </w:rPr>
        <w:t>ث</w:t>
      </w:r>
      <w:r w:rsidR="008A46C1" w:rsidRPr="008E040C">
        <w:rPr>
          <w:rFonts w:asciiTheme="majorBidi" w:hAnsiTheme="majorBidi" w:cs="Simplified Arabic" w:hint="cs"/>
          <w:b/>
          <w:bCs/>
          <w:sz w:val="34"/>
          <w:szCs w:val="34"/>
          <w:rtl/>
          <w:lang w:bidi="ar-DZ"/>
        </w:rPr>
        <w:t>انيا: تمييز الخصومة الجنائية عن التحري والاستدلال</w:t>
      </w:r>
    </w:p>
    <w:p w:rsidR="008A46C1" w:rsidRDefault="008A46C1" w:rsidP="00DC08D3">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إجراء تحريك الدعوى العمومية من طرف النيابة العامة هو الفاصل بين مرحلتي التحري والاستدلال والخصومة الجنائية، فالدعوى الجزائية باعتبارها وسيلة الدولة في </w:t>
      </w:r>
      <w:r>
        <w:rPr>
          <w:rFonts w:asciiTheme="majorBidi" w:hAnsiTheme="majorBidi" w:cs="Simplified Arabic" w:hint="cs"/>
          <w:sz w:val="32"/>
          <w:szCs w:val="32"/>
          <w:rtl/>
          <w:lang w:bidi="ar-DZ"/>
        </w:rPr>
        <w:lastRenderedPageBreak/>
        <w:t>المطالبة بالعقوبة أمام القضاء إجراء منشأ لرابطة قانونية تنشأ في ظلها الخصومة الجنائية.</w:t>
      </w:r>
      <w:r>
        <w:rPr>
          <w:rStyle w:val="a4"/>
          <w:rFonts w:asciiTheme="majorBidi" w:hAnsiTheme="majorBidi" w:cs="Simplified Arabic"/>
          <w:sz w:val="32"/>
          <w:szCs w:val="32"/>
          <w:rtl/>
          <w:lang w:bidi="ar-DZ"/>
        </w:rPr>
        <w:footnoteReference w:id="33"/>
      </w:r>
    </w:p>
    <w:p w:rsidR="008A46C1" w:rsidRDefault="008A46C1" w:rsidP="00872D4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وانطلاقا من هذا يمكننا القول أن عمل الشرطة القضائية تمهيدي وسابق لتحريك الدعوى العمومية، أما الخصومة الجنائية فهي تبدأ بعد تحريك الدعوى العمومية وأطرافها ه</w:t>
      </w:r>
      <w:r w:rsidR="00C1566C">
        <w:rPr>
          <w:rFonts w:asciiTheme="majorBidi" w:hAnsiTheme="majorBidi" w:cs="Simplified Arabic" w:hint="cs"/>
          <w:sz w:val="32"/>
          <w:szCs w:val="32"/>
          <w:rtl/>
          <w:lang w:bidi="ar-DZ"/>
        </w:rPr>
        <w:t>م</w:t>
      </w:r>
      <w:r>
        <w:rPr>
          <w:rFonts w:asciiTheme="majorBidi" w:hAnsiTheme="majorBidi" w:cs="Simplified Arabic" w:hint="cs"/>
          <w:sz w:val="32"/>
          <w:szCs w:val="32"/>
          <w:rtl/>
          <w:lang w:bidi="ar-DZ"/>
        </w:rPr>
        <w:t xml:space="preserve"> الخصم الشريف </w:t>
      </w:r>
      <w:r w:rsidR="00872D48">
        <w:rPr>
          <w:rFonts w:asciiTheme="majorBidi" w:hAnsiTheme="majorBidi" w:cs="Simplified Arabic" w:hint="cs"/>
          <w:sz w:val="32"/>
          <w:szCs w:val="32"/>
          <w:rtl/>
          <w:lang w:bidi="ar-DZ"/>
        </w:rPr>
        <w:t xml:space="preserve">المتمثل في </w:t>
      </w:r>
      <w:r>
        <w:rPr>
          <w:rFonts w:asciiTheme="majorBidi" w:hAnsiTheme="majorBidi" w:cs="Simplified Arabic" w:hint="cs"/>
          <w:sz w:val="32"/>
          <w:szCs w:val="32"/>
          <w:rtl/>
          <w:lang w:bidi="ar-DZ"/>
        </w:rPr>
        <w:t xml:space="preserve">النيابة العامة والثاني المتهم والثالث المتمثل في القاضي سواء </w:t>
      </w:r>
      <w:r w:rsidR="00E2602B">
        <w:rPr>
          <w:rFonts w:asciiTheme="majorBidi" w:hAnsiTheme="majorBidi" w:cs="Simplified Arabic" w:hint="cs"/>
          <w:sz w:val="32"/>
          <w:szCs w:val="32"/>
          <w:rtl/>
          <w:lang w:bidi="ar-DZ"/>
        </w:rPr>
        <w:t>كان قاضي التحقيق أو قاضي الحكم.</w:t>
      </w:r>
    </w:p>
    <w:p w:rsidR="00E2602B" w:rsidRPr="008E040C" w:rsidRDefault="00E2602B"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الثالث: الأساس القانوني لضوابط التحري والاستدلال</w:t>
      </w:r>
    </w:p>
    <w:p w:rsidR="00256FEF" w:rsidRDefault="00E2602B"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مرحلة التحري والاستدلال ترتبط بضوابط بحيث أنه عند الانطلاق </w:t>
      </w:r>
      <w:r w:rsidR="00576879">
        <w:rPr>
          <w:rFonts w:asciiTheme="majorBidi" w:hAnsiTheme="majorBidi" w:cs="Simplified Arabic" w:hint="cs"/>
          <w:sz w:val="32"/>
          <w:szCs w:val="32"/>
          <w:rtl/>
          <w:lang w:bidi="ar-DZ"/>
        </w:rPr>
        <w:t xml:space="preserve">في </w:t>
      </w:r>
      <w:r>
        <w:rPr>
          <w:rFonts w:asciiTheme="majorBidi" w:hAnsiTheme="majorBidi" w:cs="Simplified Arabic" w:hint="cs"/>
          <w:sz w:val="32"/>
          <w:szCs w:val="32"/>
          <w:rtl/>
          <w:lang w:bidi="ar-DZ"/>
        </w:rPr>
        <w:t xml:space="preserve">معالجة القضايا المطروحة على جهات المتابعة أو الحكم على هذه الأخيرة أن تنطلق من مبدأ براءة الشخص المشتبه فيه أو المتهم على أساس قرينة البراءة، التي هي مبدأ دستوري وعليه فإن الأساس القانوني لضوابط التحري </w:t>
      </w:r>
      <w:r w:rsidR="00256FEF">
        <w:rPr>
          <w:rFonts w:asciiTheme="majorBidi" w:hAnsiTheme="majorBidi" w:cs="Simplified Arabic" w:hint="cs"/>
          <w:sz w:val="32"/>
          <w:szCs w:val="32"/>
          <w:rtl/>
          <w:lang w:bidi="ar-DZ"/>
        </w:rPr>
        <w:t>والاستدلال يقوم على مبدأ البراءة والذي سوف نتعرض لتعريفه ومعرفة مبرراته ونتائجه وأساسه</w:t>
      </w:r>
      <w:r w:rsidR="00576879">
        <w:rPr>
          <w:rFonts w:asciiTheme="majorBidi" w:hAnsiTheme="majorBidi" w:cs="Simplified Arabic" w:hint="cs"/>
          <w:sz w:val="32"/>
          <w:szCs w:val="32"/>
          <w:rtl/>
          <w:lang w:bidi="ar-DZ"/>
        </w:rPr>
        <w:t>.</w:t>
      </w:r>
      <w:r w:rsidR="00256FEF">
        <w:rPr>
          <w:rFonts w:asciiTheme="majorBidi" w:hAnsiTheme="majorBidi" w:cs="Simplified Arabic" w:hint="cs"/>
          <w:sz w:val="32"/>
          <w:szCs w:val="32"/>
          <w:rtl/>
          <w:lang w:bidi="ar-DZ"/>
        </w:rPr>
        <w:t xml:space="preserve"> </w:t>
      </w:r>
    </w:p>
    <w:p w:rsidR="00256FEF" w:rsidRPr="008E040C" w:rsidRDefault="00256FE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مفهوم مبدأ البراءة</w:t>
      </w:r>
    </w:p>
    <w:p w:rsidR="00256FEF" w:rsidRDefault="00256FEF"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يجب على السلطات المناط بها تنفيذ القوانين في الدولة لا سيما القائمين بالتحري والاستدلال </w:t>
      </w:r>
      <w:r w:rsidR="00576879">
        <w:rPr>
          <w:rFonts w:asciiTheme="majorBidi" w:hAnsiTheme="majorBidi" w:cs="Simplified Arabic" w:hint="cs"/>
          <w:sz w:val="32"/>
          <w:szCs w:val="32"/>
          <w:rtl/>
          <w:lang w:bidi="ar-DZ"/>
        </w:rPr>
        <w:t>معاملة</w:t>
      </w:r>
      <w:r>
        <w:rPr>
          <w:rFonts w:asciiTheme="majorBidi" w:hAnsiTheme="majorBidi" w:cs="Simplified Arabic" w:hint="cs"/>
          <w:sz w:val="32"/>
          <w:szCs w:val="32"/>
          <w:rtl/>
          <w:lang w:bidi="ar-DZ"/>
        </w:rPr>
        <w:t xml:space="preserve"> المشتبه فيه أو المتهم على أنه برئ ولا يفترض </w:t>
      </w:r>
      <w:r w:rsidR="00FA6B50">
        <w:rPr>
          <w:rFonts w:asciiTheme="majorBidi" w:hAnsiTheme="majorBidi" w:cs="Simplified Arabic" w:hint="cs"/>
          <w:sz w:val="32"/>
          <w:szCs w:val="32"/>
          <w:rtl/>
          <w:lang w:bidi="ar-DZ"/>
        </w:rPr>
        <w:t xml:space="preserve">فيه أنه مذنب، أي أن الأصل في المتهم البراءة مما أسند إليه ويبقى هذا الأصل ملازما له في أي مرحلة من </w:t>
      </w:r>
      <w:r w:rsidR="00FA6B50">
        <w:rPr>
          <w:rFonts w:asciiTheme="majorBidi" w:hAnsiTheme="majorBidi" w:cs="Simplified Arabic" w:hint="cs"/>
          <w:sz w:val="32"/>
          <w:szCs w:val="32"/>
          <w:rtl/>
          <w:lang w:bidi="ar-DZ"/>
        </w:rPr>
        <w:lastRenderedPageBreak/>
        <w:t>مراحل الدعوى العمومية، حتى تثبت إدانته بصورة قاطعة، إذن فافتراض البراءة أصل في المتهم وارتكاب الجريمة هو الاستثناء، فكما أن الأصل في الأفعال الإباحة حتى يصدر فيها قانون بتجريمها، فكذلك الأصل في الإنسان البراءة</w:t>
      </w:r>
      <w:r w:rsidR="00576879">
        <w:rPr>
          <w:rFonts w:asciiTheme="majorBidi" w:hAnsiTheme="majorBidi" w:cs="Simplified Arabic" w:hint="cs"/>
          <w:sz w:val="32"/>
          <w:szCs w:val="32"/>
          <w:rtl/>
          <w:lang w:bidi="ar-DZ"/>
        </w:rPr>
        <w:t>،</w:t>
      </w:r>
      <w:r w:rsidR="00FA6B50">
        <w:rPr>
          <w:rFonts w:asciiTheme="majorBidi" w:hAnsiTheme="majorBidi" w:cs="Simplified Arabic" w:hint="cs"/>
          <w:sz w:val="32"/>
          <w:szCs w:val="32"/>
          <w:rtl/>
          <w:lang w:bidi="ar-DZ"/>
        </w:rPr>
        <w:t xml:space="preserve"> ومبدأ البراءة كما يقول أحد الباحثين </w:t>
      </w:r>
      <w:r w:rsidR="00FA6B50">
        <w:rPr>
          <w:rFonts w:asciiTheme="majorBidi" w:hAnsiTheme="majorBidi" w:cs="Simplified Arabic"/>
          <w:sz w:val="32"/>
          <w:szCs w:val="32"/>
          <w:rtl/>
          <w:lang w:bidi="ar-DZ"/>
        </w:rPr>
        <w:t>–</w:t>
      </w:r>
      <w:r w:rsidR="00FA6B50">
        <w:rPr>
          <w:rFonts w:asciiTheme="majorBidi" w:hAnsiTheme="majorBidi" w:cs="Simplified Arabic" w:hint="cs"/>
          <w:sz w:val="32"/>
          <w:szCs w:val="32"/>
          <w:rtl/>
          <w:lang w:bidi="ar-DZ"/>
        </w:rPr>
        <w:t>حق من الحقوق اللصيقة بشخصية الإنسان- سواء كان المتهم أو غير المتهم، ويثبت ذلك لكل فرد من المجتمع لكونه إنسانا.</w:t>
      </w:r>
      <w:r w:rsidR="00FA6B50">
        <w:rPr>
          <w:rStyle w:val="a4"/>
          <w:rFonts w:asciiTheme="majorBidi" w:hAnsiTheme="majorBidi" w:cs="Simplified Arabic"/>
          <w:sz w:val="32"/>
          <w:szCs w:val="32"/>
          <w:rtl/>
          <w:lang w:bidi="ar-DZ"/>
        </w:rPr>
        <w:footnoteReference w:id="34"/>
      </w:r>
    </w:p>
    <w:p w:rsidR="00FA6B50" w:rsidRDefault="00FA6B50"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وهذا المبدأ عرفته الشريعة الإسلامية قبل ذلك بقرون، ويعتبر من القواعد الفقهية الأساسية لدى كل فقهاء الشريعة على مختلف مذاهبهم ويسمى ''الأصل براءة الذمة''.</w:t>
      </w:r>
      <w:r>
        <w:rPr>
          <w:rStyle w:val="a4"/>
          <w:rFonts w:asciiTheme="majorBidi" w:hAnsiTheme="majorBidi" w:cs="Simplified Arabic"/>
          <w:sz w:val="32"/>
          <w:szCs w:val="32"/>
          <w:rtl/>
          <w:lang w:bidi="ar-DZ"/>
        </w:rPr>
        <w:footnoteReference w:id="35"/>
      </w:r>
    </w:p>
    <w:p w:rsidR="00FA6B50" w:rsidRDefault="00FA6B50"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وبراءة جسد المدعى عليه من القصاص والحدود والتعزيزات، وبراءته من الانتساب إلى شخص معين، ويمكن القول بأن مفهوم مبدأ البراءة يعني خلو ذمة الإنسان مما أسند إليه من اتهام وذلك </w:t>
      </w:r>
      <w:r w:rsidR="00086AB6">
        <w:rPr>
          <w:rFonts w:asciiTheme="majorBidi" w:hAnsiTheme="majorBidi" w:cs="Simplified Arabic" w:hint="cs"/>
          <w:sz w:val="32"/>
          <w:szCs w:val="32"/>
          <w:rtl/>
          <w:lang w:bidi="ar-DZ"/>
        </w:rPr>
        <w:t>لكون الاتهام يدعي خلاف الأصل إلى أن تتحقق إدانته بحكم قضائي بات.</w:t>
      </w:r>
      <w:r w:rsidR="00086AB6">
        <w:rPr>
          <w:rStyle w:val="a4"/>
          <w:rFonts w:asciiTheme="majorBidi" w:hAnsiTheme="majorBidi" w:cs="Simplified Arabic"/>
          <w:sz w:val="32"/>
          <w:szCs w:val="32"/>
          <w:rtl/>
          <w:lang w:bidi="ar-DZ"/>
        </w:rPr>
        <w:footnoteReference w:id="36"/>
      </w:r>
    </w:p>
    <w:p w:rsidR="00086AB6" w:rsidRDefault="00086AB6"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فإذا كان الإنسان يولد بريئا فإنه يبقى على هذا الحال، وعلى من يدعي أنه مذنبا أن يقدم الدليل، ومن ذلك ما جاء في رسالة أبي زيد القيرواني: </w:t>
      </w:r>
      <w:r w:rsidRPr="00086AB6">
        <w:rPr>
          <w:rFonts w:asciiTheme="majorBidi" w:hAnsiTheme="majorBidi" w:cs="Simplified Arabic"/>
          <w:sz w:val="32"/>
          <w:szCs w:val="32"/>
          <w:rtl/>
          <w:lang w:bidi="ar-DZ"/>
        </w:rPr>
        <w:t>«</w:t>
      </w:r>
      <w:r>
        <w:rPr>
          <w:rFonts w:asciiTheme="majorBidi" w:hAnsiTheme="majorBidi" w:cs="Simplified Arabic" w:hint="cs"/>
          <w:sz w:val="32"/>
          <w:szCs w:val="32"/>
          <w:rtl/>
          <w:lang w:bidi="ar-DZ"/>
        </w:rPr>
        <w:t xml:space="preserve">وجعلت البينة على المدعي لأن جانبه أضعف من أجل أنه يريد أن يثبت، وجعلت اليمين على من أنكر لأنه أقوى جانبا من أجل أنه يدعي الأصل </w:t>
      </w:r>
      <w:r w:rsidR="003F0FC9">
        <w:rPr>
          <w:rFonts w:asciiTheme="majorBidi" w:hAnsiTheme="majorBidi" w:cs="Simplified Arabic" w:hint="cs"/>
          <w:sz w:val="32"/>
          <w:szCs w:val="32"/>
          <w:rtl/>
          <w:lang w:bidi="ar-DZ"/>
        </w:rPr>
        <w:t>إن الأصل براءة الذمة...</w:t>
      </w:r>
      <w:r w:rsidRPr="00086AB6">
        <w:rPr>
          <w:rFonts w:asciiTheme="majorBidi" w:hAnsiTheme="majorBidi" w:cs="Simplified Arabic"/>
          <w:sz w:val="32"/>
          <w:szCs w:val="32"/>
          <w:rtl/>
          <w:lang w:bidi="ar-DZ"/>
        </w:rPr>
        <w:t>»</w:t>
      </w:r>
      <w:r w:rsidR="003F0FC9">
        <w:rPr>
          <w:rFonts w:asciiTheme="majorBidi" w:hAnsiTheme="majorBidi" w:cs="Simplified Arabic" w:hint="cs"/>
          <w:sz w:val="32"/>
          <w:szCs w:val="32"/>
          <w:rtl/>
          <w:lang w:bidi="ar-DZ"/>
        </w:rPr>
        <w:t xml:space="preserve">، وإذا كانت هذه القاعدة من </w:t>
      </w:r>
      <w:r w:rsidR="003F0FC9">
        <w:rPr>
          <w:rFonts w:asciiTheme="majorBidi" w:hAnsiTheme="majorBidi" w:cs="Simplified Arabic" w:hint="cs"/>
          <w:sz w:val="32"/>
          <w:szCs w:val="32"/>
          <w:rtl/>
          <w:lang w:bidi="ar-DZ"/>
        </w:rPr>
        <w:lastRenderedPageBreak/>
        <w:t>البديهيات في الفقه الإسلامي فإنها على خلاف ذلك في الفقه الغربي لأنها لم ترى النور إلا بعد مخاض عسير وحروب وثورات.</w:t>
      </w:r>
      <w:r w:rsidR="003F0FC9">
        <w:rPr>
          <w:rStyle w:val="a4"/>
          <w:rFonts w:asciiTheme="majorBidi" w:hAnsiTheme="majorBidi" w:cs="Simplified Arabic"/>
          <w:sz w:val="32"/>
          <w:szCs w:val="32"/>
          <w:rtl/>
          <w:lang w:bidi="ar-DZ"/>
        </w:rPr>
        <w:footnoteReference w:id="37"/>
      </w:r>
    </w:p>
    <w:p w:rsidR="003F0FC9" w:rsidRPr="008E040C" w:rsidRDefault="003F0FC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الثاني: النتائج المترتبة على مبدأ البراءة</w:t>
      </w:r>
    </w:p>
    <w:p w:rsidR="003F0FC9" w:rsidRPr="008E040C" w:rsidRDefault="003F0FC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عدم المساس بحقوق الأفراد وحرياتهم</w:t>
      </w:r>
    </w:p>
    <w:p w:rsidR="003F0FC9" w:rsidRDefault="003F0FC9" w:rsidP="00D72469">
      <w:pPr>
        <w:spacing w:after="0" w:line="360" w:lineRule="auto"/>
        <w:jc w:val="both"/>
        <w:rPr>
          <w:rFonts w:asciiTheme="majorBidi" w:hAnsiTheme="majorBidi" w:cs="Simplified Arabic"/>
          <w:sz w:val="34"/>
          <w:szCs w:val="34"/>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يفرض أعمال مبدأ البراءة على عاتق السلطة الاستدلال التزاما بعدم المساس بحقوق الأفراد وحرياتهم ومعاملة المشتبه فيه باعتباره بريئا، تحترم حريته الشخصية </w:t>
      </w:r>
      <w:r w:rsidRPr="008E040C">
        <w:rPr>
          <w:rFonts w:asciiTheme="majorBidi" w:hAnsiTheme="majorBidi" w:cs="Simplified Arabic" w:hint="cs"/>
          <w:sz w:val="34"/>
          <w:szCs w:val="34"/>
          <w:rtl/>
          <w:lang w:bidi="ar-DZ"/>
        </w:rPr>
        <w:t>وإنسانيته.</w:t>
      </w:r>
    </w:p>
    <w:p w:rsidR="003F0FC9" w:rsidRPr="008E040C" w:rsidRDefault="003F0FC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عدم التزام الشخص بإثبات براءته</w:t>
      </w:r>
    </w:p>
    <w:p w:rsidR="003F0FC9" w:rsidRDefault="003F0FC9"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يقتضي مبدأ البراءة في المتهم عدم مطالبته بتقديم أي دليل على براءته وتقرير عبء الإثبات على عاتق سلطة الاتهام وعلى سلطة الاتهام ألا تكون طرفا في مواجهة المتهم أو أن تتصيد الأدلة ضده.</w:t>
      </w:r>
    </w:p>
    <w:p w:rsidR="003F0FC9" w:rsidRPr="008E040C" w:rsidRDefault="003F0FC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ثالثا: مراعاة مبدأ البراءة في كثير من قواعد الإجراءات الجزائية</w:t>
      </w:r>
    </w:p>
    <w:p w:rsidR="003F0FC9" w:rsidRDefault="003F0FC9"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كذلك من النتائج التي يرتبها القانون على هذا المبدأ </w:t>
      </w:r>
      <w:r w:rsidR="00576879">
        <w:rPr>
          <w:rFonts w:asciiTheme="majorBidi" w:hAnsiTheme="majorBidi" w:cs="Simplified Arabic" w:hint="cs"/>
          <w:sz w:val="32"/>
          <w:szCs w:val="32"/>
          <w:rtl/>
          <w:lang w:bidi="ar-DZ"/>
        </w:rPr>
        <w:t>إ</w:t>
      </w:r>
      <w:r>
        <w:rPr>
          <w:rFonts w:asciiTheme="majorBidi" w:hAnsiTheme="majorBidi" w:cs="Simplified Arabic" w:hint="cs"/>
          <w:sz w:val="32"/>
          <w:szCs w:val="32"/>
          <w:rtl/>
          <w:lang w:bidi="ar-DZ"/>
        </w:rPr>
        <w:t>عماله في كثير من قواعد الإجراءات الجنائية، ومن هذه الإجراءات عدم جواز تفتيش المسكن أو المساس بحرمته إلا بشروط وضوابط معينة.</w:t>
      </w:r>
    </w:p>
    <w:p w:rsidR="00753CBE" w:rsidRPr="00753CBE" w:rsidRDefault="00753CBE" w:rsidP="00576879">
      <w:pPr>
        <w:spacing w:after="0" w:line="360" w:lineRule="auto"/>
        <w:jc w:val="both"/>
        <w:rPr>
          <w:rFonts w:asciiTheme="majorBidi" w:hAnsiTheme="majorBidi" w:cs="Simplified Arabic"/>
          <w:color w:val="FFFFFF" w:themeColor="background1"/>
          <w:sz w:val="32"/>
          <w:szCs w:val="32"/>
          <w:rtl/>
          <w:lang w:bidi="ar-DZ"/>
        </w:rPr>
      </w:pPr>
      <w:r w:rsidRPr="00753CBE">
        <w:rPr>
          <w:rFonts w:asciiTheme="majorBidi" w:hAnsiTheme="majorBidi" w:cs="Simplified Arabic" w:hint="cs"/>
          <w:color w:val="FFFFFF" w:themeColor="background1"/>
          <w:sz w:val="32"/>
          <w:szCs w:val="32"/>
          <w:rtl/>
          <w:lang w:bidi="ar-DZ"/>
        </w:rPr>
        <w:t>بلا سل</w:t>
      </w:r>
    </w:p>
    <w:p w:rsidR="003F0FC9" w:rsidRPr="008E040C" w:rsidRDefault="003F0FC9" w:rsidP="0057687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رابعا: </w:t>
      </w:r>
      <w:r w:rsidR="00576879">
        <w:rPr>
          <w:rFonts w:asciiTheme="majorBidi" w:hAnsiTheme="majorBidi" w:cs="Simplified Arabic" w:hint="cs"/>
          <w:b/>
          <w:bCs/>
          <w:sz w:val="34"/>
          <w:szCs w:val="34"/>
          <w:rtl/>
          <w:lang w:bidi="ar-DZ"/>
        </w:rPr>
        <w:t>الحق في الاستعانة بمحامي</w:t>
      </w:r>
    </w:p>
    <w:p w:rsidR="003F0FC9" w:rsidRDefault="003F0FC9"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من النتائج عدم جواز حرمان المتهم أو المشتبه فيه من حقه في الاستعانة بمن بدفع عنه الاتهام.</w:t>
      </w:r>
      <w:r>
        <w:rPr>
          <w:rStyle w:val="a4"/>
          <w:rFonts w:asciiTheme="majorBidi" w:hAnsiTheme="majorBidi" w:cs="Simplified Arabic"/>
          <w:sz w:val="32"/>
          <w:szCs w:val="32"/>
          <w:rtl/>
          <w:lang w:bidi="ar-DZ"/>
        </w:rPr>
        <w:footnoteReference w:id="38"/>
      </w:r>
    </w:p>
    <w:p w:rsidR="003F0FC9" w:rsidRDefault="003F0FC9"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ويقصد بحق الدفاع حق الاستعانة بخدمات المحامي باعتباره أحد مساعدي القضاء ولدوره الحساس.</w:t>
      </w:r>
      <w:r>
        <w:rPr>
          <w:rStyle w:val="a4"/>
          <w:rFonts w:asciiTheme="majorBidi" w:hAnsiTheme="majorBidi" w:cs="Simplified Arabic"/>
          <w:sz w:val="32"/>
          <w:szCs w:val="32"/>
          <w:rtl/>
          <w:lang w:bidi="ar-DZ"/>
        </w:rPr>
        <w:footnoteReference w:id="39"/>
      </w:r>
    </w:p>
    <w:p w:rsidR="00586369" w:rsidRDefault="00586369" w:rsidP="00D72469">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الثالث: أساس مبدأ البراءة في القوانين والشريعة الإسلامية</w:t>
      </w:r>
    </w:p>
    <w:p w:rsidR="00586369" w:rsidRDefault="00586369" w:rsidP="00D72469">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أولا: أساس مبدأ البراءة في القوانين </w:t>
      </w:r>
    </w:p>
    <w:p w:rsidR="00586369" w:rsidRPr="00586369" w:rsidRDefault="00586369" w:rsidP="00D72469">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1-ارتباط مبدأ البراءة بشرعية الجرائم والعقوبات:</w:t>
      </w:r>
    </w:p>
    <w:p w:rsidR="003F0FC9" w:rsidRDefault="003F0FC9"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تنص المادة الأولى من قانون العقوبات على أنه ''لا جريمة ولا عقوبة أو تدبير أمن بغير قانون</w:t>
      </w:r>
      <w:r w:rsidR="00576879">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ويستمد أيضا مبدأ شرعيته الجرائم والعقوبات من أهميته من حيث أنه يعتبر من الضمانات المهمة المقررة للحقوق والحريات الفردية، من حيث أنه مبدأ يضفي عليها حماية مزدوجة، حماية للأفراد من حيث تقرير الحماية القانونية </w:t>
      </w:r>
      <w:r w:rsidR="000B17B6">
        <w:rPr>
          <w:rFonts w:asciiTheme="majorBidi" w:hAnsiTheme="majorBidi" w:cs="Simplified Arabic" w:hint="cs"/>
          <w:sz w:val="32"/>
          <w:szCs w:val="32"/>
          <w:rtl/>
          <w:lang w:bidi="ar-DZ"/>
        </w:rPr>
        <w:t xml:space="preserve">للحقوق والحريات بتجريم الاعتداء عليها </w:t>
      </w:r>
      <w:r w:rsidR="00815BAA">
        <w:rPr>
          <w:rFonts w:asciiTheme="majorBidi" w:hAnsiTheme="majorBidi" w:cs="Simplified Arabic" w:hint="cs"/>
          <w:sz w:val="32"/>
          <w:szCs w:val="32"/>
          <w:rtl/>
          <w:lang w:bidi="ar-DZ"/>
        </w:rPr>
        <w:t xml:space="preserve">أو التعرض لها، وحماية للجاني من حيث عدم إمكان تجريمه للسلوكات التي يأتيها والعقاب عليها إلا إذا كان هناك نص تشريعي يصفه بهذا الوصف </w:t>
      </w:r>
      <w:r w:rsidR="00815BAA">
        <w:rPr>
          <w:rFonts w:asciiTheme="majorBidi" w:hAnsiTheme="majorBidi" w:cs="Simplified Arabic" w:hint="cs"/>
          <w:sz w:val="32"/>
          <w:szCs w:val="32"/>
          <w:rtl/>
          <w:lang w:bidi="ar-DZ"/>
        </w:rPr>
        <w:lastRenderedPageBreak/>
        <w:t>ويعاقب عليه، فلا يجوز العقاب بعقوبة إلا بما يقرره القانون والقوانين المكملة له من عقوبات تطبيقا لمبدأ الشرعية.</w:t>
      </w:r>
      <w:r w:rsidR="00815BAA">
        <w:rPr>
          <w:rStyle w:val="a4"/>
          <w:rFonts w:asciiTheme="majorBidi" w:hAnsiTheme="majorBidi" w:cs="Simplified Arabic"/>
          <w:sz w:val="32"/>
          <w:szCs w:val="32"/>
          <w:rtl/>
          <w:lang w:bidi="ar-DZ"/>
        </w:rPr>
        <w:footnoteReference w:id="40"/>
      </w:r>
    </w:p>
    <w:p w:rsidR="00815BAA" w:rsidRDefault="00815BAA"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وقد أخذ مبدأ البراءة مكانه في التشريعات الوطنية منها المادة 67 من الدستور المصري السابق الصادر 1981، وفرنسا في المادة التاسعة من إعلان حقوق الإنسان والمواطن 1789، والفصل 12 من الدستور التونسي والمادة 345 ف1 من الدستور الكويتي.</w:t>
      </w:r>
      <w:r w:rsidR="00B7671C">
        <w:rPr>
          <w:rStyle w:val="a4"/>
          <w:rFonts w:asciiTheme="majorBidi" w:hAnsiTheme="majorBidi" w:cs="Simplified Arabic"/>
          <w:sz w:val="32"/>
          <w:szCs w:val="32"/>
          <w:rtl/>
          <w:lang w:bidi="ar-DZ"/>
        </w:rPr>
        <w:footnoteReference w:id="41"/>
      </w:r>
    </w:p>
    <w:p w:rsidR="00815BAA" w:rsidRDefault="00815BAA"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وتجدر الإشارة إليه أن حماية مبدأ الشرعية الموضوعية حماية ناقصة، وحتى تكتمل هذه الحماية لا بد من توافر ما يسمى بالشرعية الإجرائية والذي مؤداه أن هذه الإجراءات تحمي حرية الإنسان وذلك بإقرار براءته طوال الأ</w:t>
      </w:r>
      <w:r w:rsidR="00576879">
        <w:rPr>
          <w:rFonts w:asciiTheme="majorBidi" w:hAnsiTheme="majorBidi" w:cs="Simplified Arabic" w:hint="cs"/>
          <w:sz w:val="32"/>
          <w:szCs w:val="32"/>
          <w:rtl/>
          <w:lang w:bidi="ar-DZ"/>
        </w:rPr>
        <w:t>ط</w:t>
      </w:r>
      <w:r>
        <w:rPr>
          <w:rFonts w:asciiTheme="majorBidi" w:hAnsiTheme="majorBidi" w:cs="Simplified Arabic" w:hint="cs"/>
          <w:sz w:val="32"/>
          <w:szCs w:val="32"/>
          <w:rtl/>
          <w:lang w:bidi="ar-DZ"/>
        </w:rPr>
        <w:t>وار التي تمر بها الدعوى الجنائية.</w:t>
      </w:r>
      <w:r>
        <w:rPr>
          <w:rStyle w:val="a4"/>
          <w:rFonts w:asciiTheme="majorBidi" w:hAnsiTheme="majorBidi" w:cs="Simplified Arabic"/>
          <w:sz w:val="32"/>
          <w:szCs w:val="32"/>
          <w:rtl/>
          <w:lang w:bidi="ar-DZ"/>
        </w:rPr>
        <w:footnoteReference w:id="42"/>
      </w:r>
    </w:p>
    <w:p w:rsidR="00815BAA" w:rsidRPr="008E040C" w:rsidRDefault="00815BAA"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2-الحرية الشخصية: </w:t>
      </w:r>
    </w:p>
    <w:p w:rsidR="00815BAA" w:rsidRDefault="00815BAA"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قانون الإجراءات الجزائية لا يستهدف مجرد تطبيق قانون العقوبات وإنما يهدف إلى حماية الحرية الشخصية للفرد وحماية شرفاء الناس التي قد تحيط بهم شبهات الاتهام، وذلك أن الحرية الشخصية هي ملاك الحياة الإنسانية كلها.</w:t>
      </w:r>
      <w:r>
        <w:rPr>
          <w:rStyle w:val="a4"/>
          <w:rFonts w:asciiTheme="majorBidi" w:hAnsiTheme="majorBidi" w:cs="Simplified Arabic"/>
          <w:sz w:val="32"/>
          <w:szCs w:val="32"/>
          <w:rtl/>
          <w:lang w:bidi="ar-DZ"/>
        </w:rPr>
        <w:footnoteReference w:id="43"/>
      </w:r>
    </w:p>
    <w:p w:rsidR="00753CBE" w:rsidRPr="00753CBE" w:rsidRDefault="00753CBE" w:rsidP="00D72469">
      <w:pPr>
        <w:spacing w:after="0" w:line="360" w:lineRule="auto"/>
        <w:jc w:val="both"/>
        <w:rPr>
          <w:rFonts w:asciiTheme="majorBidi" w:hAnsiTheme="majorBidi" w:cs="Simplified Arabic"/>
          <w:color w:val="FFFFFF" w:themeColor="background1"/>
          <w:sz w:val="32"/>
          <w:szCs w:val="32"/>
          <w:rtl/>
          <w:lang w:bidi="ar-DZ"/>
        </w:rPr>
      </w:pPr>
      <w:r w:rsidRPr="00753CBE">
        <w:rPr>
          <w:rFonts w:asciiTheme="majorBidi" w:hAnsiTheme="majorBidi" w:cs="Simplified Arabic" w:hint="cs"/>
          <w:color w:val="FFFFFF" w:themeColor="background1"/>
          <w:sz w:val="32"/>
          <w:szCs w:val="32"/>
          <w:rtl/>
          <w:lang w:bidi="ar-DZ"/>
        </w:rPr>
        <w:t>لبل</w:t>
      </w:r>
    </w:p>
    <w:p w:rsidR="00691764" w:rsidRPr="008E040C" w:rsidRDefault="0069176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3-إعلانات حقوق الإنسان: </w:t>
      </w:r>
    </w:p>
    <w:p w:rsidR="00691764" w:rsidRDefault="00691764"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وهي كثيرة ومتنوعة </w:t>
      </w:r>
      <w:r w:rsidR="00576879">
        <w:rPr>
          <w:rFonts w:asciiTheme="majorBidi" w:hAnsiTheme="majorBidi" w:cs="Simplified Arabic" w:hint="cs"/>
          <w:sz w:val="32"/>
          <w:szCs w:val="32"/>
          <w:rtl/>
          <w:lang w:bidi="ar-DZ"/>
        </w:rPr>
        <w:t>ن</w:t>
      </w:r>
      <w:r>
        <w:rPr>
          <w:rFonts w:asciiTheme="majorBidi" w:hAnsiTheme="majorBidi" w:cs="Simplified Arabic" w:hint="cs"/>
          <w:sz w:val="32"/>
          <w:szCs w:val="32"/>
          <w:rtl/>
          <w:lang w:bidi="ar-DZ"/>
        </w:rPr>
        <w:t xml:space="preserve">قتصر على ذكر الإعلان العالمي لحقوق الإنسان سنة 1948 حيث أقر مبدأ البراءة </w:t>
      </w:r>
      <w:r w:rsidR="00576879">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اعتبر أن كل شخص متهم بجريمة يعتبر بريئا حتى يتم إذنابه، وذلك عن طريق محاكمة يستفيد منها من كل الضمانات الضرورية للدفاع.</w:t>
      </w:r>
      <w:r>
        <w:rPr>
          <w:rStyle w:val="a4"/>
          <w:rFonts w:asciiTheme="majorBidi" w:hAnsiTheme="majorBidi" w:cs="Simplified Arabic"/>
          <w:sz w:val="32"/>
          <w:szCs w:val="32"/>
          <w:rtl/>
          <w:lang w:bidi="ar-DZ"/>
        </w:rPr>
        <w:footnoteReference w:id="44"/>
      </w:r>
    </w:p>
    <w:p w:rsidR="00DA0598" w:rsidRPr="008E040C" w:rsidRDefault="00DA0598"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4-الدستور: </w:t>
      </w:r>
    </w:p>
    <w:p w:rsidR="00DA0598" w:rsidRDefault="00DA0598"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أكد الدستور المصري عام 1971 على هذا المبدأ نص المادة 68/1 على أن ''المتهم بريء حتى تثبت إدانته في محاكمة قانونية تكفل له فيها ضمانات الدفاع عن نفسه، كما تناول هذا المبدأ ق.إ.ج الفرنسي في المادة1 منه من قانون تدعيم قرينة البراءة رقم 516 لسنة 2000.</w:t>
      </w:r>
      <w:r>
        <w:rPr>
          <w:rStyle w:val="a4"/>
          <w:rFonts w:asciiTheme="majorBidi" w:hAnsiTheme="majorBidi" w:cs="Simplified Arabic"/>
          <w:sz w:val="32"/>
          <w:szCs w:val="32"/>
          <w:rtl/>
          <w:lang w:bidi="ar-DZ"/>
        </w:rPr>
        <w:footnoteReference w:id="45"/>
      </w:r>
    </w:p>
    <w:p w:rsidR="008E040C" w:rsidRDefault="00DA0598"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هذا والمشرع الجزائري تناول هذا المبدأ في المادة 45 من الدستور ''كل شخص يعتبر بريئا حتى تثبت جهة قضائية نظامية إدانته، مع كل الضمانات التي يتطلبها القانون.</w:t>
      </w:r>
    </w:p>
    <w:p w:rsidR="00C078AF" w:rsidRPr="008E040C" w:rsidRDefault="00C078A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أساس مبدأ البراءة في الشريعة الإسلامية</w:t>
      </w:r>
    </w:p>
    <w:p w:rsidR="00C078AF" w:rsidRDefault="00C078AF" w:rsidP="0057687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الشريعة الإسلامية </w:t>
      </w:r>
      <w:r w:rsidR="00576879">
        <w:rPr>
          <w:rFonts w:asciiTheme="majorBidi" w:hAnsiTheme="majorBidi" w:cs="Simplified Arabic" w:hint="cs"/>
          <w:sz w:val="32"/>
          <w:szCs w:val="32"/>
          <w:rtl/>
          <w:lang w:bidi="ar-DZ"/>
        </w:rPr>
        <w:t>ه</w:t>
      </w:r>
      <w:r w:rsidR="007E09F2">
        <w:rPr>
          <w:rFonts w:asciiTheme="majorBidi" w:hAnsiTheme="majorBidi" w:cs="Simplified Arabic" w:hint="cs"/>
          <w:sz w:val="32"/>
          <w:szCs w:val="32"/>
          <w:rtl/>
          <w:lang w:bidi="ar-DZ"/>
        </w:rPr>
        <w:t xml:space="preserve">ي السباقة فيما يتعلق بمبدأ البراءة والأسس التي يقوم عليها هي: </w:t>
      </w:r>
    </w:p>
    <w:p w:rsidR="00086AB6" w:rsidRPr="008E040C" w:rsidRDefault="007E09F2" w:rsidP="00576879">
      <w:pPr>
        <w:pStyle w:val="a5"/>
        <w:numPr>
          <w:ilvl w:val="0"/>
          <w:numId w:val="6"/>
        </w:numPr>
        <w:spacing w:after="0" w:line="360" w:lineRule="auto"/>
        <w:jc w:val="both"/>
        <w:rPr>
          <w:rFonts w:asciiTheme="majorBidi" w:hAnsiTheme="majorBidi" w:cs="Simplified Arabic"/>
          <w:sz w:val="32"/>
          <w:szCs w:val="32"/>
          <w:lang w:bidi="ar-DZ"/>
        </w:rPr>
      </w:pPr>
      <w:r w:rsidRPr="004910ED">
        <w:rPr>
          <w:rFonts w:asciiTheme="majorBidi" w:hAnsiTheme="majorBidi" w:cs="Simplified Arabic" w:hint="cs"/>
          <w:sz w:val="32"/>
          <w:szCs w:val="32"/>
          <w:rtl/>
          <w:lang w:bidi="ar-DZ"/>
        </w:rPr>
        <w:lastRenderedPageBreak/>
        <w:t>الإ</w:t>
      </w:r>
      <w:r w:rsidR="00576879">
        <w:rPr>
          <w:rFonts w:asciiTheme="majorBidi" w:hAnsiTheme="majorBidi" w:cs="Simplified Arabic" w:hint="cs"/>
          <w:sz w:val="32"/>
          <w:szCs w:val="32"/>
          <w:rtl/>
          <w:lang w:bidi="ar-DZ"/>
        </w:rPr>
        <w:t>ب</w:t>
      </w:r>
      <w:r w:rsidRPr="004910ED">
        <w:rPr>
          <w:rFonts w:asciiTheme="majorBidi" w:hAnsiTheme="majorBidi" w:cs="Simplified Arabic" w:hint="cs"/>
          <w:sz w:val="32"/>
          <w:szCs w:val="32"/>
          <w:rtl/>
          <w:lang w:bidi="ar-DZ"/>
        </w:rPr>
        <w:t>ا</w:t>
      </w:r>
      <w:r w:rsidR="00576879">
        <w:rPr>
          <w:rFonts w:asciiTheme="majorBidi" w:hAnsiTheme="majorBidi" w:cs="Simplified Arabic" w:hint="cs"/>
          <w:sz w:val="32"/>
          <w:szCs w:val="32"/>
          <w:rtl/>
          <w:lang w:bidi="ar-DZ"/>
        </w:rPr>
        <w:t>ح</w:t>
      </w:r>
      <w:r w:rsidRPr="004910ED">
        <w:rPr>
          <w:rFonts w:asciiTheme="majorBidi" w:hAnsiTheme="majorBidi" w:cs="Simplified Arabic" w:hint="cs"/>
          <w:sz w:val="32"/>
          <w:szCs w:val="32"/>
          <w:rtl/>
          <w:lang w:bidi="ar-DZ"/>
        </w:rPr>
        <w:t>ة الأصلية</w:t>
      </w:r>
      <w:r w:rsidR="004910ED">
        <w:rPr>
          <w:rFonts w:asciiTheme="majorBidi" w:hAnsiTheme="majorBidi" w:cs="Simplified Arabic" w:hint="cs"/>
          <w:sz w:val="32"/>
          <w:szCs w:val="32"/>
          <w:rtl/>
          <w:lang w:bidi="ar-DZ"/>
        </w:rPr>
        <w:t>:</w:t>
      </w:r>
      <w:r w:rsidRPr="004910ED">
        <w:rPr>
          <w:rFonts w:asciiTheme="majorBidi" w:hAnsiTheme="majorBidi" w:cs="Simplified Arabic" w:hint="cs"/>
          <w:sz w:val="32"/>
          <w:szCs w:val="32"/>
          <w:rtl/>
          <w:lang w:bidi="ar-DZ"/>
        </w:rPr>
        <w:t xml:space="preserve"> '' </w:t>
      </w:r>
      <w:r w:rsidR="004910ED" w:rsidRPr="008E040C">
        <w:rPr>
          <w:rFonts w:ascii="QCF_BSML" w:hAnsi="QCF_BSML" w:cs="QCF_BSML"/>
          <w:color w:val="000000"/>
          <w:sz w:val="32"/>
          <w:szCs w:val="32"/>
          <w:rtl/>
          <w:lang w:val="fr-FR"/>
        </w:rPr>
        <w:t xml:space="preserve">ﭧ ﭨ ﭽ </w:t>
      </w:r>
      <w:r w:rsidR="004910ED" w:rsidRPr="008E040C">
        <w:rPr>
          <w:rFonts w:ascii="QCF_P499" w:hAnsi="QCF_P499" w:cs="QCF_P499"/>
          <w:color w:val="000000"/>
          <w:sz w:val="32"/>
          <w:szCs w:val="32"/>
          <w:rtl/>
          <w:lang w:val="fr-FR"/>
        </w:rPr>
        <w:t xml:space="preserve">ﰄ  ﰅ    ﰆ  ﰇ  ﰈ  ﰉ  ﰊ   ﰋ     ﰌ    </w:t>
      </w:r>
      <w:r w:rsidR="004910ED" w:rsidRPr="008E040C">
        <w:rPr>
          <w:rFonts w:ascii="QCF_BSML" w:hAnsi="QCF_BSML" w:cs="QCF_BSML"/>
          <w:color w:val="000000"/>
          <w:sz w:val="32"/>
          <w:szCs w:val="32"/>
          <w:rtl/>
          <w:lang w:val="fr-FR"/>
        </w:rPr>
        <w:t>ﭼ</w:t>
      </w:r>
      <w:r w:rsidR="004910ED" w:rsidRPr="008E040C">
        <w:rPr>
          <w:rFonts w:ascii="Arial" w:hAnsi="Arial" w:cs="Arial"/>
          <w:color w:val="000000"/>
          <w:sz w:val="32"/>
          <w:szCs w:val="32"/>
          <w:rtl/>
          <w:lang w:val="fr-FR"/>
        </w:rPr>
        <w:t xml:space="preserve"> </w:t>
      </w:r>
      <w:r w:rsidR="004910ED" w:rsidRPr="008E040C">
        <w:rPr>
          <w:rFonts w:ascii="Arial" w:hAnsi="Arial" w:cs="Arial" w:hint="cs"/>
          <w:color w:val="000000"/>
          <w:sz w:val="32"/>
          <w:szCs w:val="32"/>
          <w:rtl/>
          <w:lang w:val="fr-FR"/>
        </w:rPr>
        <w:t>.</w:t>
      </w:r>
      <w:r w:rsidR="00934EFD">
        <w:rPr>
          <w:rFonts w:asciiTheme="majorBidi" w:hAnsiTheme="majorBidi" w:cs="Simplified Arabic" w:hint="cs"/>
          <w:sz w:val="32"/>
          <w:szCs w:val="32"/>
          <w:rtl/>
          <w:lang w:bidi="ar-DZ"/>
        </w:rPr>
        <w:t xml:space="preserve"> </w:t>
      </w:r>
      <w:r w:rsidR="00934EFD">
        <w:rPr>
          <w:rStyle w:val="a4"/>
          <w:rFonts w:asciiTheme="majorBidi" w:hAnsiTheme="majorBidi" w:cs="Simplified Arabic"/>
          <w:sz w:val="32"/>
          <w:szCs w:val="32"/>
          <w:rtl/>
          <w:lang w:bidi="ar-DZ"/>
        </w:rPr>
        <w:footnoteReference w:id="46"/>
      </w:r>
    </w:p>
    <w:p w:rsidR="004910ED" w:rsidRDefault="004910ED" w:rsidP="00D72469">
      <w:pPr>
        <w:pStyle w:val="a5"/>
        <w:numPr>
          <w:ilvl w:val="0"/>
          <w:numId w:val="6"/>
        </w:numPr>
        <w:spacing w:after="0" w:line="360" w:lineRule="auto"/>
        <w:jc w:val="both"/>
        <w:rPr>
          <w:rFonts w:asciiTheme="majorBidi" w:hAnsiTheme="majorBidi" w:cs="Simplified Arabic"/>
          <w:sz w:val="32"/>
          <w:szCs w:val="32"/>
          <w:lang w:bidi="ar-DZ"/>
        </w:rPr>
      </w:pPr>
      <w:r w:rsidRPr="004910ED">
        <w:rPr>
          <w:rFonts w:asciiTheme="majorBidi" w:hAnsiTheme="majorBidi" w:cs="Simplified Arabic" w:hint="cs"/>
          <w:sz w:val="32"/>
          <w:szCs w:val="32"/>
          <w:rtl/>
          <w:lang w:bidi="ar-DZ"/>
        </w:rPr>
        <w:t>استصحاب الحال:</w:t>
      </w:r>
      <w:r>
        <w:rPr>
          <w:rFonts w:asciiTheme="majorBidi" w:hAnsiTheme="majorBidi" w:cs="Simplified Arabic" w:hint="cs"/>
          <w:sz w:val="32"/>
          <w:szCs w:val="32"/>
          <w:rtl/>
          <w:lang w:bidi="ar-DZ"/>
        </w:rPr>
        <w:t xml:space="preserve"> ومعنى ذلك بقاء كل شيء على حاله حتى يثبت خلافه أي أن الأصل الإباحة ما لم يقم مثبت للتجريم والعقوبة.</w:t>
      </w:r>
      <w:r>
        <w:rPr>
          <w:rStyle w:val="a4"/>
          <w:rFonts w:asciiTheme="majorBidi" w:hAnsiTheme="majorBidi" w:cs="Simplified Arabic"/>
          <w:sz w:val="32"/>
          <w:szCs w:val="32"/>
          <w:rtl/>
          <w:lang w:bidi="ar-DZ"/>
        </w:rPr>
        <w:footnoteReference w:id="47"/>
      </w:r>
      <w:r>
        <w:rPr>
          <w:rFonts w:asciiTheme="majorBidi" w:hAnsiTheme="majorBidi" w:cs="Simplified Arabic" w:hint="cs"/>
          <w:sz w:val="32"/>
          <w:szCs w:val="32"/>
          <w:rtl/>
          <w:lang w:bidi="ar-DZ"/>
        </w:rPr>
        <w:t xml:space="preserve"> </w:t>
      </w:r>
      <w:r w:rsidRPr="004910ED">
        <w:rPr>
          <w:rFonts w:asciiTheme="majorBidi" w:hAnsiTheme="majorBidi" w:cs="Simplified Arabic" w:hint="cs"/>
          <w:sz w:val="32"/>
          <w:szCs w:val="32"/>
          <w:rtl/>
          <w:lang w:bidi="ar-DZ"/>
        </w:rPr>
        <w:t xml:space="preserve"> </w:t>
      </w: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Default="00753CBE" w:rsidP="00753CBE">
      <w:pPr>
        <w:spacing w:after="0" w:line="360" w:lineRule="auto"/>
        <w:jc w:val="both"/>
        <w:rPr>
          <w:rFonts w:asciiTheme="majorBidi" w:hAnsiTheme="majorBidi" w:cs="Simplified Arabic"/>
          <w:sz w:val="32"/>
          <w:szCs w:val="32"/>
          <w:rtl/>
          <w:lang w:bidi="ar-DZ"/>
        </w:rPr>
      </w:pPr>
    </w:p>
    <w:p w:rsidR="00753CBE" w:rsidRPr="00753CBE" w:rsidRDefault="00753CBE" w:rsidP="00753CBE">
      <w:pPr>
        <w:spacing w:after="0" w:line="360" w:lineRule="auto"/>
        <w:jc w:val="both"/>
        <w:rPr>
          <w:rFonts w:asciiTheme="majorBidi" w:hAnsiTheme="majorBidi" w:cs="Simplified Arabic"/>
          <w:sz w:val="32"/>
          <w:szCs w:val="32"/>
          <w:lang w:bidi="ar-DZ"/>
        </w:rPr>
      </w:pPr>
    </w:p>
    <w:p w:rsidR="004910ED" w:rsidRPr="008E040C" w:rsidRDefault="004910ED"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المبحث الثاني: المشتبه فيه </w:t>
      </w:r>
    </w:p>
    <w:p w:rsidR="004910ED" w:rsidRDefault="004910ED" w:rsidP="004F5A16">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المشتبه فيه هو محل الضمانات في مرحلة التحري والاستدلال والمشتبه فيه مصطلح حديث حيث لم تفر</w:t>
      </w:r>
      <w:r w:rsidR="00934EFD">
        <w:rPr>
          <w:rFonts w:asciiTheme="majorBidi" w:hAnsiTheme="majorBidi" w:cs="Simplified Arabic" w:hint="cs"/>
          <w:sz w:val="32"/>
          <w:szCs w:val="32"/>
          <w:rtl/>
          <w:lang w:bidi="ar-DZ"/>
        </w:rPr>
        <w:t>ق</w:t>
      </w:r>
      <w:r>
        <w:rPr>
          <w:rFonts w:asciiTheme="majorBidi" w:hAnsiTheme="majorBidi" w:cs="Simplified Arabic" w:hint="cs"/>
          <w:sz w:val="32"/>
          <w:szCs w:val="32"/>
          <w:rtl/>
          <w:lang w:bidi="ar-DZ"/>
        </w:rPr>
        <w:t xml:space="preserve"> معظم التشريعات، ولا القضاء ولا الفقه بينه وبين المتهم</w:t>
      </w:r>
      <w:r w:rsidR="00411EDF">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ولم يحظ بتعريف جامع مانع لذلك سوف </w:t>
      </w:r>
      <w:r w:rsidR="004F5A16">
        <w:rPr>
          <w:rFonts w:asciiTheme="majorBidi" w:hAnsiTheme="majorBidi" w:cs="Simplified Arabic" w:hint="cs"/>
          <w:sz w:val="32"/>
          <w:szCs w:val="32"/>
          <w:rtl/>
          <w:lang w:bidi="ar-DZ"/>
        </w:rPr>
        <w:t>نحاو</w:t>
      </w:r>
      <w:r>
        <w:rPr>
          <w:rFonts w:asciiTheme="majorBidi" w:hAnsiTheme="majorBidi" w:cs="Simplified Arabic" w:hint="cs"/>
          <w:sz w:val="32"/>
          <w:szCs w:val="32"/>
          <w:rtl/>
          <w:lang w:bidi="ar-DZ"/>
        </w:rPr>
        <w:t xml:space="preserve">ل في هذا المبحث: تعريف المشتبه فيه تمييز عن غيره من المسميات </w:t>
      </w:r>
      <w:r w:rsidR="004F5A16">
        <w:rPr>
          <w:rFonts w:asciiTheme="majorBidi" w:hAnsiTheme="majorBidi" w:cs="Simplified Arabic" w:hint="cs"/>
          <w:sz w:val="32"/>
          <w:szCs w:val="32"/>
          <w:rtl/>
          <w:lang w:bidi="ar-DZ"/>
        </w:rPr>
        <w:t>وبيانه</w:t>
      </w:r>
      <w:r>
        <w:rPr>
          <w:rFonts w:asciiTheme="majorBidi" w:hAnsiTheme="majorBidi" w:cs="Simplified Arabic" w:hint="cs"/>
          <w:sz w:val="32"/>
          <w:szCs w:val="32"/>
          <w:rtl/>
          <w:lang w:bidi="ar-DZ"/>
        </w:rPr>
        <w:t xml:space="preserve"> في بعض التشريعات العربية والغربية.</w:t>
      </w:r>
    </w:p>
    <w:p w:rsidR="004910ED" w:rsidRPr="008E040C" w:rsidRDefault="004910ED"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الأول: تعريف المشتبه فيه</w:t>
      </w:r>
    </w:p>
    <w:p w:rsidR="004910ED" w:rsidRDefault="004910ED" w:rsidP="00685791">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685791">
        <w:rPr>
          <w:rFonts w:asciiTheme="majorBidi" w:hAnsiTheme="majorBidi" w:cs="Simplified Arabic" w:hint="cs"/>
          <w:sz w:val="32"/>
          <w:szCs w:val="32"/>
          <w:rtl/>
          <w:lang w:bidi="ar-DZ"/>
        </w:rPr>
        <w:t xml:space="preserve">يسمى الشخص الذي هو محل ضمانات التحري والاستدلال بالمشتبه فيه  الذي لم تحرك ضده الدعوى العمومية  والخاضع </w:t>
      </w:r>
      <w:r w:rsidR="002668F5">
        <w:rPr>
          <w:rFonts w:asciiTheme="majorBidi" w:hAnsiTheme="majorBidi" w:cs="Simplified Arabic" w:hint="cs"/>
          <w:sz w:val="32"/>
          <w:szCs w:val="32"/>
          <w:rtl/>
          <w:lang w:bidi="ar-DZ"/>
        </w:rPr>
        <w:t>لإجراءات</w:t>
      </w:r>
      <w:r w:rsidR="00685791">
        <w:rPr>
          <w:rFonts w:asciiTheme="majorBidi" w:hAnsiTheme="majorBidi" w:cs="Simplified Arabic" w:hint="cs"/>
          <w:sz w:val="32"/>
          <w:szCs w:val="32"/>
          <w:rtl/>
          <w:lang w:bidi="ar-DZ"/>
        </w:rPr>
        <w:t xml:space="preserve"> الضبط القضائي عليه نتناول في</w:t>
      </w:r>
      <w:r w:rsidR="002668F5">
        <w:rPr>
          <w:rFonts w:asciiTheme="majorBidi" w:hAnsiTheme="majorBidi" w:cs="Simplified Arabic" w:hint="cs"/>
          <w:sz w:val="32"/>
          <w:szCs w:val="32"/>
          <w:rtl/>
          <w:lang w:bidi="ar-DZ"/>
        </w:rPr>
        <w:t xml:space="preserve"> </w:t>
      </w:r>
      <w:r w:rsidR="00685791">
        <w:rPr>
          <w:rFonts w:asciiTheme="majorBidi" w:hAnsiTheme="majorBidi" w:cs="Simplified Arabic" w:hint="cs"/>
          <w:sz w:val="32"/>
          <w:szCs w:val="32"/>
          <w:rtl/>
          <w:lang w:bidi="ar-DZ"/>
        </w:rPr>
        <w:t>هذا المطلب تعريف المشتبه فيه في اللغة ثم تعريفه فقها وقضاءا.</w:t>
      </w:r>
      <w:r w:rsidR="002C5507">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 xml:space="preserve"> </w:t>
      </w:r>
    </w:p>
    <w:p w:rsidR="004910ED" w:rsidRPr="008E040C" w:rsidRDefault="004910ED"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تعريف المشتبه فيه لغة</w:t>
      </w:r>
    </w:p>
    <w:p w:rsidR="004910ED" w:rsidRDefault="004910ED" w:rsidP="002C5507">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يراد بالمشتبه فيه، ماله شبه وشبه وشبيه وفيه شبه منه...، وشبهت الشيء بالشيء أقمته مقامة بصفة جامعة بينهما... واشتبهت الأمور و تشابهت والتبست فلم تتميز ولم تظهر</w:t>
      </w:r>
      <w:r w:rsidR="002C5507">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ومنه اشتبهت القتلة ونحوها وأمور مشتبهة ومشتبهة كمعظمه (مشكلة) ملتبسة يشبه بعضهما بعضا</w:t>
      </w:r>
      <w:r w:rsidR="002C5507">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والشبه بالضم </w:t>
      </w:r>
      <w:r w:rsidR="000012D2">
        <w:rPr>
          <w:rFonts w:asciiTheme="majorBidi" w:hAnsiTheme="majorBidi" w:cs="Simplified Arabic" w:hint="cs"/>
          <w:sz w:val="32"/>
          <w:szCs w:val="32"/>
          <w:rtl/>
          <w:lang w:bidi="ar-DZ"/>
        </w:rPr>
        <w:t xml:space="preserve">الالتباس وشبه عليه الأمر تشبيها لبّس عليه... وتشبه عليه تشبيها خلط عليه وجمع الشبه شبه وهو اسم من الاشتباه واشتبه على الأمر </w:t>
      </w:r>
      <w:r w:rsidR="002C5507">
        <w:rPr>
          <w:rFonts w:asciiTheme="majorBidi" w:hAnsiTheme="majorBidi" w:cs="Simplified Arabic" w:hint="cs"/>
          <w:sz w:val="32"/>
          <w:szCs w:val="32"/>
          <w:rtl/>
          <w:lang w:bidi="ar-DZ"/>
        </w:rPr>
        <w:t>خ</w:t>
      </w:r>
      <w:r w:rsidR="000012D2">
        <w:rPr>
          <w:rFonts w:asciiTheme="majorBidi" w:hAnsiTheme="majorBidi" w:cs="Simplified Arabic" w:hint="cs"/>
          <w:sz w:val="32"/>
          <w:szCs w:val="32"/>
          <w:rtl/>
          <w:lang w:bidi="ar-DZ"/>
        </w:rPr>
        <w:t>في والتبس واشتبهت في المسألة شككت في صحتها.</w:t>
      </w:r>
      <w:r w:rsidR="00934EFD">
        <w:rPr>
          <w:rStyle w:val="a4"/>
          <w:rFonts w:asciiTheme="majorBidi" w:hAnsiTheme="majorBidi" w:cs="Simplified Arabic"/>
          <w:sz w:val="32"/>
          <w:szCs w:val="32"/>
          <w:rtl/>
          <w:lang w:bidi="ar-DZ"/>
        </w:rPr>
        <w:footnoteReference w:id="48"/>
      </w:r>
    </w:p>
    <w:p w:rsidR="000012D2" w:rsidRDefault="000012D2" w:rsidP="002C5507">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 xml:space="preserve">كما جاء في لسان العرب لابن منظور في باب شبه: </w:t>
      </w:r>
    </w:p>
    <w:p w:rsidR="000012D2" w:rsidRDefault="000012D2"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الشبْه والشبَه- المثل جمع أشباه والمشتبهات من الأمور والمشكلات، والشُبهةُ الالتباس.</w:t>
      </w:r>
      <w:r w:rsidR="00934EFD">
        <w:rPr>
          <w:rStyle w:val="a4"/>
          <w:rFonts w:asciiTheme="majorBidi" w:hAnsiTheme="majorBidi" w:cs="Simplified Arabic"/>
          <w:sz w:val="32"/>
          <w:szCs w:val="32"/>
          <w:rtl/>
          <w:lang w:bidi="ar-DZ"/>
        </w:rPr>
        <w:footnoteReference w:id="49"/>
      </w:r>
    </w:p>
    <w:p w:rsidR="000012D2" w:rsidRPr="008E040C" w:rsidRDefault="000012D2"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الثاني: تعريف المشتبه فيه فقها وقضاءا</w:t>
      </w:r>
    </w:p>
    <w:p w:rsidR="000012D2" w:rsidRDefault="002C5507" w:rsidP="002C5507">
      <w:pPr>
        <w:spacing w:after="0" w:line="360" w:lineRule="auto"/>
        <w:jc w:val="both"/>
        <w:rPr>
          <w:rFonts w:asciiTheme="majorBidi" w:hAnsiTheme="majorBidi" w:cs="Simplified Arabic"/>
          <w:sz w:val="32"/>
          <w:szCs w:val="32"/>
          <w:rtl/>
          <w:lang w:bidi="ar-DZ"/>
        </w:rPr>
      </w:pPr>
      <w:r w:rsidRPr="002C5507">
        <w:rPr>
          <w:rFonts w:asciiTheme="majorBidi" w:hAnsiTheme="majorBidi" w:cs="Simplified Arabic" w:hint="cs"/>
          <w:sz w:val="32"/>
          <w:szCs w:val="32"/>
          <w:rtl/>
          <w:lang w:bidi="ar-DZ"/>
        </w:rPr>
        <w:t>عرف</w:t>
      </w:r>
      <w:r w:rsidR="000012D2" w:rsidRPr="002C5507">
        <w:rPr>
          <w:rFonts w:asciiTheme="majorBidi" w:hAnsiTheme="majorBidi" w:cs="Simplified Arabic" w:hint="cs"/>
          <w:sz w:val="32"/>
          <w:szCs w:val="32"/>
          <w:rtl/>
          <w:lang w:bidi="ar-DZ"/>
        </w:rPr>
        <w:tab/>
      </w:r>
      <w:r w:rsidR="000012D2">
        <w:rPr>
          <w:rFonts w:asciiTheme="majorBidi" w:hAnsiTheme="majorBidi" w:cs="Simplified Arabic" w:hint="cs"/>
          <w:sz w:val="32"/>
          <w:szCs w:val="32"/>
          <w:rtl/>
          <w:lang w:bidi="ar-DZ"/>
        </w:rPr>
        <w:t>الكثير من فقهاء القانون والكتاب هذا المصطلح وشرحوا المرحلة الإجرائية التي يطلق خلالها على الشخص مصطلح المشتبه فيه وهي مرحلة التحري والاستدلال أو مرحلة التحريات الأولية أو مرحلة جمع الاستدلالات.</w:t>
      </w:r>
    </w:p>
    <w:p w:rsidR="000012D2" w:rsidRDefault="000012D2" w:rsidP="002C5507">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ويعرفه الدكتور مالكي بأنه ''الشخص محل المتابعة بإجراءات الضبط القضائي ولا تتوفر دلائل قوية ضده لارتكاب الجريمة المتحر</w:t>
      </w:r>
      <w:r w:rsidR="002C5507">
        <w:rPr>
          <w:rFonts w:asciiTheme="majorBidi" w:hAnsiTheme="majorBidi" w:cs="Simplified Arabic" w:hint="cs"/>
          <w:sz w:val="32"/>
          <w:szCs w:val="32"/>
          <w:rtl/>
          <w:lang w:bidi="ar-DZ"/>
        </w:rPr>
        <w:t>ى</w:t>
      </w:r>
      <w:r>
        <w:rPr>
          <w:rFonts w:asciiTheme="majorBidi" w:hAnsiTheme="majorBidi" w:cs="Simplified Arabic" w:hint="cs"/>
          <w:sz w:val="32"/>
          <w:szCs w:val="32"/>
          <w:rtl/>
          <w:lang w:bidi="ar-DZ"/>
        </w:rPr>
        <w:t xml:space="preserve"> عنها.</w:t>
      </w:r>
    </w:p>
    <w:p w:rsidR="000012D2" w:rsidRDefault="000012D2" w:rsidP="00934EFD">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ويعرفه الدكتور محمد عوض '' هو من قامت قرائن حال على أنه ارتكب جريمة''، ويعرفه الدكتور محمد محدة '' بأنه الشخص الذي بدأت ضده مرحلة التحريات الأولية لقيام قرائن تدل</w:t>
      </w:r>
      <w:r w:rsidR="002C5507">
        <w:rPr>
          <w:rFonts w:asciiTheme="majorBidi" w:hAnsiTheme="majorBidi" w:cs="Simplified Arabic" w:hint="cs"/>
          <w:sz w:val="32"/>
          <w:szCs w:val="32"/>
          <w:rtl/>
          <w:lang w:bidi="ar-DZ"/>
        </w:rPr>
        <w:t xml:space="preserve"> علي</w:t>
      </w:r>
      <w:r>
        <w:rPr>
          <w:rFonts w:asciiTheme="majorBidi" w:hAnsiTheme="majorBidi" w:cs="Simplified Arabic" w:hint="cs"/>
          <w:sz w:val="32"/>
          <w:szCs w:val="32"/>
          <w:rtl/>
          <w:lang w:bidi="ar-DZ"/>
        </w:rPr>
        <w:t xml:space="preserve"> لارتكاب الجريمة أو مشاركته فيها ولم تحرك بعد الدعوى الجنائية ضده، لاعتباره متهما فصفة الاتهام يتصف بها المشتبه فيه ابتداء من تحريك الدعوى العمومية وهذا هو الرأي الغالب في التشريعات المختلفة ومنها التشريع الجزائري.</w:t>
      </w:r>
      <w:r>
        <w:rPr>
          <w:rStyle w:val="a4"/>
          <w:rFonts w:asciiTheme="majorBidi" w:hAnsiTheme="majorBidi" w:cs="Simplified Arabic"/>
          <w:sz w:val="32"/>
          <w:szCs w:val="32"/>
          <w:rtl/>
          <w:lang w:bidi="ar-DZ"/>
        </w:rPr>
        <w:footnoteReference w:id="50"/>
      </w:r>
      <w:r>
        <w:rPr>
          <w:rFonts w:asciiTheme="majorBidi" w:hAnsiTheme="majorBidi" w:cs="Simplified Arabic" w:hint="cs"/>
          <w:sz w:val="32"/>
          <w:szCs w:val="32"/>
          <w:rtl/>
          <w:lang w:bidi="ar-DZ"/>
        </w:rPr>
        <w:t xml:space="preserve"> </w:t>
      </w:r>
    </w:p>
    <w:p w:rsidR="000012D2" w:rsidRDefault="000012D2" w:rsidP="001459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r>
      <w:r w:rsidR="002C5507">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الناظر في هذه التعريفات يلاحظ أن التعريف الثالث للمشتبه فيه هو التعريف الأدق والأوضح لأنه اعتمد على ثلاثة ضوابط تتمثل في تحديد المرحلة الإجرائية ووسيلة الإثبات، ونهاية مرحلة الاشتباه.</w:t>
      </w:r>
    </w:p>
    <w:p w:rsidR="000012D2" w:rsidRDefault="000012D2"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وتعرف محكمة النقض المصرية المتهم كما يلي ''إن القانون لم يعرف المتهم في أي نص فيعتبر متهم كل من وجه إليه الاتهام من أي جهة بارتكاب جريمة معينة، فلا مانع أن يعتبر الشخص متهما أثناء قيام رجال الضبطية القضائية بجمع الاستدلالات التي يجرونها طبقا للمادتين 21 و 29 من قانون الإجراءات الجزائية ما دامت قد حامت حوله الشبه بأن له ضلعا في ارتكاب الجريمة التي يقوم أولئك الرجال بجمع الاستدلالات فيها.</w:t>
      </w:r>
      <w:r>
        <w:rPr>
          <w:rStyle w:val="a4"/>
          <w:rFonts w:asciiTheme="majorBidi" w:hAnsiTheme="majorBidi" w:cs="Simplified Arabic"/>
          <w:sz w:val="32"/>
          <w:szCs w:val="32"/>
          <w:rtl/>
          <w:lang w:bidi="ar-DZ"/>
        </w:rPr>
        <w:footnoteReference w:id="51"/>
      </w:r>
    </w:p>
    <w:p w:rsidR="00846881" w:rsidRDefault="00846881"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وحتى نقول أن الشخص له صفة المشتبه فيه يجب توافر مجموعة من العناصر وهي: </w:t>
      </w:r>
    </w:p>
    <w:p w:rsidR="00846881" w:rsidRDefault="00846881"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وجود جريمة ارتكبت أو شرع في ارتكابها.</w:t>
      </w:r>
    </w:p>
    <w:p w:rsidR="00846881" w:rsidRDefault="00846881"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وجود قرائن أو دلائل يحتمل معها أن الشخص ارتكب الجريمة الأمر الذي يجعل رجل الضبطية القضائية يشك في هذا الشخص بأنه قد يكون ساهم أو شارك في هذه الأخيرة.</w:t>
      </w:r>
    </w:p>
    <w:p w:rsidR="00846881" w:rsidRDefault="00846881" w:rsidP="00D72469">
      <w:pPr>
        <w:pStyle w:val="a5"/>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عدم تحريك الدعوى العمومية.</w:t>
      </w:r>
      <w:r>
        <w:rPr>
          <w:rStyle w:val="a4"/>
          <w:rFonts w:asciiTheme="majorBidi" w:hAnsiTheme="majorBidi" w:cs="Simplified Arabic"/>
          <w:sz w:val="32"/>
          <w:szCs w:val="32"/>
          <w:rtl/>
          <w:lang w:bidi="ar-DZ"/>
        </w:rPr>
        <w:footnoteReference w:id="52"/>
      </w:r>
    </w:p>
    <w:p w:rsidR="00846881" w:rsidRDefault="00846881" w:rsidP="00753CBE">
      <w:pPr>
        <w:spacing w:after="0" w:line="360" w:lineRule="auto"/>
        <w:ind w:firstLine="72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 xml:space="preserve">ومن خلال ما سبق يمكننا أن نعرف المشتبه فيه </w:t>
      </w:r>
      <w:r w:rsidR="00145910">
        <w:rPr>
          <w:rFonts w:asciiTheme="majorBidi" w:hAnsiTheme="majorBidi" w:cs="Simplified Arabic" w:hint="cs"/>
          <w:sz w:val="32"/>
          <w:szCs w:val="32"/>
          <w:rtl/>
          <w:lang w:bidi="ar-DZ"/>
        </w:rPr>
        <w:t xml:space="preserve">بأنه </w:t>
      </w:r>
      <w:r>
        <w:rPr>
          <w:rFonts w:asciiTheme="majorBidi" w:hAnsiTheme="majorBidi" w:cs="Simplified Arabic" w:hint="cs"/>
          <w:sz w:val="32"/>
          <w:szCs w:val="32"/>
          <w:rtl/>
          <w:lang w:bidi="ar-DZ"/>
        </w:rPr>
        <w:t>''ذلك الشخص الذي هو محل ضمانات مرحلة التحري والاستدلال والذي لم يتهم بعد ولكن دار الشبه نحوه لوجود قرائن تدل على ارتكابه الجريمة أو مشاركته فيها والمتابع بإجراءات الضبط القضائي</w:t>
      </w:r>
      <w:r w:rsidR="00654C10">
        <w:rPr>
          <w:rFonts w:asciiTheme="majorBidi" w:hAnsiTheme="majorBidi" w:cs="Simplified Arabic" w:hint="cs"/>
          <w:sz w:val="32"/>
          <w:szCs w:val="32"/>
          <w:rtl/>
          <w:lang w:bidi="ar-DZ"/>
        </w:rPr>
        <w:t>.</w:t>
      </w:r>
    </w:p>
    <w:p w:rsidR="00846881" w:rsidRPr="008E040C" w:rsidRDefault="00846881"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الثاني: تمييز المشتبه فيه عن غيره من المسميات</w:t>
      </w:r>
    </w:p>
    <w:p w:rsidR="00D72469" w:rsidRDefault="00846881"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376985">
        <w:rPr>
          <w:rFonts w:asciiTheme="majorBidi" w:hAnsiTheme="majorBidi" w:cs="Simplified Arabic" w:hint="cs"/>
          <w:sz w:val="32"/>
          <w:szCs w:val="32"/>
          <w:rtl/>
          <w:lang w:bidi="ar-DZ"/>
        </w:rPr>
        <w:t>إذا كان من السهل تعريف المشتبه فيه وغيره من المسميات كالمتهم والشاهد كلا على حدة، والإجراءات في مرحلة الاستدلالات تتخذ ضد أشخاص لم ينسب إليهم بعد ارتكاب الجريمة ومنها القبض والتوقيف للنظر</w:t>
      </w:r>
      <w:r w:rsidR="00654C10">
        <w:rPr>
          <w:rFonts w:asciiTheme="majorBidi" w:hAnsiTheme="majorBidi" w:cs="Simplified Arabic" w:hint="cs"/>
          <w:sz w:val="32"/>
          <w:szCs w:val="32"/>
          <w:rtl/>
          <w:lang w:bidi="ar-DZ"/>
        </w:rPr>
        <w:t xml:space="preserve"> </w:t>
      </w:r>
      <w:r w:rsidR="00376985">
        <w:rPr>
          <w:rFonts w:asciiTheme="majorBidi" w:hAnsiTheme="majorBidi" w:cs="Simplified Arabic" w:hint="cs"/>
          <w:sz w:val="32"/>
          <w:szCs w:val="32"/>
          <w:rtl/>
          <w:lang w:bidi="ar-DZ"/>
        </w:rPr>
        <w:t xml:space="preserve">، وهي تتعلق بتقييد الحرية مما يصعب معه التفرقة بين المشتبه فيه والمتهم والشاهد وسنحاول في هذا المطلب وضع الحدود الفاصلة بين هذه المسميات </w:t>
      </w:r>
      <w:r w:rsidR="00E358EA">
        <w:rPr>
          <w:rFonts w:asciiTheme="majorBidi" w:hAnsiTheme="majorBidi" w:cs="Simplified Arabic" w:hint="cs"/>
          <w:sz w:val="32"/>
          <w:szCs w:val="32"/>
          <w:rtl/>
          <w:lang w:bidi="ar-DZ"/>
        </w:rPr>
        <w:t xml:space="preserve">وذلك من خلال تعريف المتهم والشاهد </w:t>
      </w:r>
      <w:r w:rsidR="00654C10">
        <w:rPr>
          <w:rFonts w:asciiTheme="majorBidi" w:hAnsiTheme="majorBidi" w:cs="Simplified Arabic" w:hint="cs"/>
          <w:sz w:val="32"/>
          <w:szCs w:val="32"/>
          <w:rtl/>
          <w:lang w:bidi="ar-DZ"/>
        </w:rPr>
        <w:t>.</w:t>
      </w:r>
    </w:p>
    <w:p w:rsidR="00E358EA" w:rsidRPr="008E040C" w:rsidRDefault="00E358EA"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الفرع الأول: </w:t>
      </w:r>
      <w:r w:rsidR="001F5CB5" w:rsidRPr="008E040C">
        <w:rPr>
          <w:rFonts w:asciiTheme="majorBidi" w:hAnsiTheme="majorBidi" w:cs="Simplified Arabic" w:hint="cs"/>
          <w:b/>
          <w:bCs/>
          <w:sz w:val="34"/>
          <w:szCs w:val="34"/>
          <w:rtl/>
          <w:lang w:bidi="ar-DZ"/>
        </w:rPr>
        <w:t>تعريف المتهم والشاهد</w:t>
      </w:r>
    </w:p>
    <w:p w:rsidR="00654C10" w:rsidRDefault="001F5CB5"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إنه قبل التطرق إلى التمييز بين المشتبه فيه </w:t>
      </w:r>
      <w:r w:rsidR="00654C10">
        <w:rPr>
          <w:rFonts w:asciiTheme="majorBidi" w:hAnsiTheme="majorBidi" w:cs="Simplified Arabic" w:hint="cs"/>
          <w:sz w:val="32"/>
          <w:szCs w:val="32"/>
          <w:rtl/>
          <w:lang w:bidi="ar-DZ"/>
        </w:rPr>
        <w:t>وجب علينا تعريف كل من ال</w:t>
      </w:r>
      <w:r w:rsidR="0006086A">
        <w:rPr>
          <w:rFonts w:asciiTheme="majorBidi" w:hAnsiTheme="majorBidi" w:cs="Simplified Arabic" w:hint="cs"/>
          <w:sz w:val="32"/>
          <w:szCs w:val="32"/>
          <w:rtl/>
          <w:lang w:bidi="ar-DZ"/>
        </w:rPr>
        <w:t>م</w:t>
      </w:r>
      <w:r w:rsidR="00654C10">
        <w:rPr>
          <w:rFonts w:asciiTheme="majorBidi" w:hAnsiTheme="majorBidi" w:cs="Simplified Arabic" w:hint="cs"/>
          <w:sz w:val="32"/>
          <w:szCs w:val="32"/>
          <w:rtl/>
          <w:lang w:bidi="ar-DZ"/>
        </w:rPr>
        <w:t>تهم والشاهد.</w:t>
      </w:r>
    </w:p>
    <w:p w:rsidR="001F5CB5" w:rsidRPr="008E040C" w:rsidRDefault="001F5CB5" w:rsidP="00654C10">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أولا: تعريف المتهم</w:t>
      </w:r>
    </w:p>
    <w:p w:rsidR="001F5CB5" w:rsidRPr="008E040C" w:rsidRDefault="001F5CB5"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1-التعريف اللغوي: </w:t>
      </w:r>
    </w:p>
    <w:p w:rsidR="00654C10" w:rsidRDefault="001F5CB5" w:rsidP="00934EFD">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جاء في لسان العرب: الوهم من خط</w:t>
      </w:r>
      <w:r w:rsidR="00934EFD">
        <w:rPr>
          <w:rFonts w:asciiTheme="majorBidi" w:hAnsiTheme="majorBidi" w:cs="Simplified Arabic" w:hint="cs"/>
          <w:sz w:val="32"/>
          <w:szCs w:val="32"/>
          <w:rtl/>
          <w:lang w:bidi="ar-DZ"/>
        </w:rPr>
        <w:t>ر</w:t>
      </w:r>
      <w:r>
        <w:rPr>
          <w:rFonts w:asciiTheme="majorBidi" w:hAnsiTheme="majorBidi" w:cs="Simplified Arabic" w:hint="cs"/>
          <w:sz w:val="32"/>
          <w:szCs w:val="32"/>
          <w:rtl/>
          <w:lang w:bidi="ar-DZ"/>
        </w:rPr>
        <w:t xml:space="preserve">ات القلب، والتهمة أصلها الوهمة، من الوهم، </w:t>
      </w:r>
    </w:p>
    <w:p w:rsidR="001F5CB5" w:rsidRDefault="001F5CB5" w:rsidP="00934EFD">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ويقال اتهمه، افتعال منه، يقال: اتهمت فلانا أي افتعلت أي أدخلت عليه التهمة.</w:t>
      </w:r>
    </w:p>
    <w:p w:rsidR="001F5CB5" w:rsidRDefault="001F5CB5"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فالمتهم إذن وفق التعريف اللغوي هو من أدخلت عليه التهمة و</w:t>
      </w:r>
      <w:r w:rsidR="001C53BF">
        <w:rPr>
          <w:rFonts w:asciiTheme="majorBidi" w:hAnsiTheme="majorBidi" w:cs="Simplified Arabic" w:hint="cs"/>
          <w:sz w:val="32"/>
          <w:szCs w:val="32"/>
          <w:rtl/>
          <w:lang w:bidi="ar-DZ"/>
        </w:rPr>
        <w:t>ظنّت به.</w:t>
      </w:r>
    </w:p>
    <w:p w:rsidR="001C53BF" w:rsidRPr="008E040C" w:rsidRDefault="001C53B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2-التعريف الاصطلاحي: </w:t>
      </w:r>
    </w:p>
    <w:p w:rsidR="00654C10" w:rsidRDefault="001C53BF"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جاء في معجم المصطلحات القانونية كلمة متهم تعني شخصا يفترض إدانته بجنحة أو جناية فتح بصددها تحقيق</w:t>
      </w:r>
      <w:r w:rsidR="00654C10">
        <w:rPr>
          <w:rFonts w:asciiTheme="majorBidi" w:hAnsiTheme="majorBidi" w:cs="Simplified Arabic" w:hint="cs"/>
          <w:sz w:val="32"/>
          <w:szCs w:val="32"/>
          <w:rtl/>
          <w:lang w:bidi="ar-DZ"/>
        </w:rPr>
        <w:t xml:space="preserve"> </w:t>
      </w:r>
      <w:r w:rsidR="002668F5">
        <w:rPr>
          <w:rFonts w:asciiTheme="majorBidi" w:hAnsiTheme="majorBidi" w:cs="Simplified Arabic" w:hint="cs"/>
          <w:sz w:val="32"/>
          <w:szCs w:val="32"/>
          <w:rtl/>
          <w:lang w:bidi="ar-DZ"/>
        </w:rPr>
        <w:t xml:space="preserve">ولقد </w:t>
      </w:r>
      <w:r w:rsidR="00654C10">
        <w:rPr>
          <w:rFonts w:asciiTheme="majorBidi" w:hAnsiTheme="majorBidi" w:cs="Simplified Arabic" w:hint="cs"/>
          <w:sz w:val="32"/>
          <w:szCs w:val="32"/>
          <w:rtl/>
          <w:lang w:bidi="ar-DZ"/>
        </w:rPr>
        <w:t>أعطيت للمتهم عدة تعاريف نقتصر على واحد هو:</w:t>
      </w:r>
    </w:p>
    <w:p w:rsidR="008E040C" w:rsidRDefault="00654C10"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 </w:t>
      </w:r>
      <w:r w:rsidR="001C53BF">
        <w:rPr>
          <w:rFonts w:asciiTheme="majorBidi" w:hAnsiTheme="majorBidi" w:cs="Simplified Arabic" w:hint="cs"/>
          <w:sz w:val="32"/>
          <w:szCs w:val="32"/>
          <w:rtl/>
          <w:lang w:bidi="ar-DZ"/>
        </w:rPr>
        <w:t>''كل فاعل أصلي أو شريك في جريمة وقعت وقدم إلى المحاكمة وصدر حكم ضده''.</w:t>
      </w:r>
      <w:r w:rsidR="001C53BF">
        <w:rPr>
          <w:rStyle w:val="a4"/>
          <w:rFonts w:asciiTheme="majorBidi" w:hAnsiTheme="majorBidi" w:cs="Simplified Arabic"/>
          <w:sz w:val="32"/>
          <w:szCs w:val="32"/>
          <w:rtl/>
          <w:lang w:bidi="ar-DZ"/>
        </w:rPr>
        <w:footnoteReference w:id="53"/>
      </w:r>
    </w:p>
    <w:p w:rsidR="001C53BF" w:rsidRPr="008E040C" w:rsidRDefault="00006D2C" w:rsidP="00D72469">
      <w:pPr>
        <w:spacing w:after="0" w:line="360" w:lineRule="auto"/>
        <w:jc w:val="both"/>
        <w:rPr>
          <w:rFonts w:asciiTheme="majorBidi" w:hAnsiTheme="majorBidi" w:cs="Simplified Arabic"/>
          <w:b/>
          <w:bCs/>
          <w:sz w:val="34"/>
          <w:szCs w:val="34"/>
          <w:rtl/>
          <w:lang w:bidi="ar-DZ"/>
        </w:rPr>
      </w:pPr>
      <w:r>
        <w:rPr>
          <w:rFonts w:asciiTheme="majorBidi" w:hAnsiTheme="majorBidi" w:cs="Simplified Arabic" w:hint="cs"/>
          <w:b/>
          <w:bCs/>
          <w:sz w:val="34"/>
          <w:szCs w:val="34"/>
          <w:rtl/>
          <w:lang w:bidi="ar-DZ"/>
        </w:rPr>
        <w:t>3</w:t>
      </w:r>
      <w:r w:rsidR="001C53BF" w:rsidRPr="008E040C">
        <w:rPr>
          <w:rFonts w:asciiTheme="majorBidi" w:hAnsiTheme="majorBidi" w:cs="Simplified Arabic" w:hint="cs"/>
          <w:b/>
          <w:bCs/>
          <w:sz w:val="34"/>
          <w:szCs w:val="34"/>
          <w:rtl/>
          <w:lang w:bidi="ar-DZ"/>
        </w:rPr>
        <w:t xml:space="preserve">-التعريف القانوني للمتهم: </w:t>
      </w:r>
    </w:p>
    <w:p w:rsidR="001C53BF" w:rsidRDefault="001C53BF" w:rsidP="002668F5">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لقد أضفى المشرع </w:t>
      </w:r>
      <w:r w:rsidR="00654C10">
        <w:rPr>
          <w:rFonts w:asciiTheme="majorBidi" w:hAnsiTheme="majorBidi" w:cs="Simplified Arabic" w:hint="cs"/>
          <w:sz w:val="32"/>
          <w:szCs w:val="32"/>
          <w:rtl/>
          <w:lang w:bidi="ar-DZ"/>
        </w:rPr>
        <w:t xml:space="preserve">على الجاني </w:t>
      </w:r>
      <w:r>
        <w:rPr>
          <w:rFonts w:asciiTheme="majorBidi" w:hAnsiTheme="majorBidi" w:cs="Simplified Arabic" w:hint="cs"/>
          <w:sz w:val="32"/>
          <w:szCs w:val="32"/>
          <w:rtl/>
          <w:lang w:bidi="ar-DZ"/>
        </w:rPr>
        <w:t>بعد تحريك الدعوى العمومية وصف المتهم دون أن يميز بين المراحل المختلفة ويتبين ذلك من خلال نص المادة 6</w:t>
      </w:r>
      <w:r w:rsidR="00654C10">
        <w:rPr>
          <w:rFonts w:asciiTheme="majorBidi" w:hAnsiTheme="majorBidi" w:cs="Simplified Arabic" w:hint="cs"/>
          <w:sz w:val="32"/>
          <w:szCs w:val="32"/>
          <w:rtl/>
          <w:lang w:bidi="ar-DZ"/>
        </w:rPr>
        <w:t xml:space="preserve"> من (</w:t>
      </w:r>
      <w:r>
        <w:rPr>
          <w:rFonts w:asciiTheme="majorBidi" w:hAnsiTheme="majorBidi" w:cs="Simplified Arabic" w:hint="cs"/>
          <w:sz w:val="32"/>
          <w:szCs w:val="32"/>
          <w:rtl/>
          <w:lang w:bidi="ar-DZ"/>
        </w:rPr>
        <w:t>ق.إ.ج</w:t>
      </w:r>
      <w:r w:rsidR="00654C10">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w:t>
      </w:r>
      <w:r w:rsidR="00654C10">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تنق</w:t>
      </w:r>
      <w:r w:rsidR="002668F5">
        <w:rPr>
          <w:rFonts w:asciiTheme="majorBidi" w:hAnsiTheme="majorBidi" w:cs="Simplified Arabic" w:hint="cs"/>
          <w:sz w:val="32"/>
          <w:szCs w:val="32"/>
          <w:rtl/>
          <w:lang w:bidi="ar-DZ"/>
        </w:rPr>
        <w:t>ضي</w:t>
      </w:r>
      <w:r>
        <w:rPr>
          <w:rFonts w:asciiTheme="majorBidi" w:hAnsiTheme="majorBidi" w:cs="Simplified Arabic" w:hint="cs"/>
          <w:sz w:val="32"/>
          <w:szCs w:val="32"/>
          <w:rtl/>
          <w:lang w:bidi="ar-DZ"/>
        </w:rPr>
        <w:t xml:space="preserve"> الدعوى العمومية الرامية إلى تطبيق العقوبة بوفاة المتهم...''.</w:t>
      </w:r>
    </w:p>
    <w:p w:rsidR="001C53BF" w:rsidRDefault="001C53BF"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فالمشرع في ق.إ.ج أطلق على الشخص بعد تحريك الدعوى العمومية والمتواجد أمام قاضي التحقيق وغرفة الاتهام صفة المتهم، أما الشخص المتواجد أمام الضبطية القضائية بالمشتبه فيه.</w:t>
      </w:r>
    </w:p>
    <w:p w:rsidR="001C53BF" w:rsidRDefault="001C53BF"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وعليه لا يعد متهما إذا قدم ضد الشخص شكوى لارتكابه جريمة ما حتى ولو فحصت تلك الشكوى وأجريت بشأنها بعض التحريات، وإنما يعد مشتبه فيه.</w:t>
      </w:r>
    </w:p>
    <w:p w:rsidR="001C53BF" w:rsidRDefault="001C53BF"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والمتمعن في مراحل الإجراءات الجزائية يجد أن المشرع أعطى للشخص في كل مرحلة وصفا دقيقا ومعينا.</w:t>
      </w:r>
      <w:r>
        <w:rPr>
          <w:rStyle w:val="a4"/>
          <w:rFonts w:asciiTheme="majorBidi" w:hAnsiTheme="majorBidi" w:cs="Simplified Arabic"/>
          <w:sz w:val="32"/>
          <w:szCs w:val="32"/>
          <w:rtl/>
          <w:lang w:bidi="ar-DZ"/>
        </w:rPr>
        <w:footnoteReference w:id="54"/>
      </w:r>
    </w:p>
    <w:p w:rsidR="001C53BF" w:rsidRDefault="001C53BF" w:rsidP="00654C10">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 xml:space="preserve">ومن خلال ما تقدم يمكن تعريف للمتهم </w:t>
      </w:r>
      <w:r w:rsidR="00654C10">
        <w:rPr>
          <w:rFonts w:asciiTheme="majorBidi" w:hAnsiTheme="majorBidi" w:cs="Simplified Arabic" w:hint="cs"/>
          <w:sz w:val="32"/>
          <w:szCs w:val="32"/>
          <w:rtl/>
          <w:lang w:bidi="ar-DZ"/>
        </w:rPr>
        <w:t>أنه</w:t>
      </w:r>
      <w:r>
        <w:rPr>
          <w:rFonts w:asciiTheme="majorBidi" w:hAnsiTheme="majorBidi" w:cs="Simplified Arabic" w:hint="cs"/>
          <w:sz w:val="32"/>
          <w:szCs w:val="32"/>
          <w:rtl/>
          <w:lang w:bidi="ar-DZ"/>
        </w:rPr>
        <w:t xml:space="preserve">''الشخص الذي وجه له الاتهام من سلطة مختصة ممثلة في النيابة العامة نيابة عن المجتمع، وذلك لوجود دلائل قوية ومتماسكة تدل على ارتكابه الجريمة </w:t>
      </w:r>
      <w:r w:rsidR="00654C10">
        <w:rPr>
          <w:rFonts w:asciiTheme="majorBidi" w:hAnsiTheme="majorBidi" w:cs="Simplified Arabic" w:hint="cs"/>
          <w:sz w:val="32"/>
          <w:szCs w:val="32"/>
          <w:rtl/>
          <w:lang w:bidi="ar-DZ"/>
        </w:rPr>
        <w:t xml:space="preserve">ولا زال لم يصدر في حقه حكم، </w:t>
      </w:r>
      <w:r>
        <w:rPr>
          <w:rFonts w:asciiTheme="majorBidi" w:hAnsiTheme="majorBidi" w:cs="Simplified Arabic" w:hint="cs"/>
          <w:sz w:val="32"/>
          <w:szCs w:val="32"/>
          <w:rtl/>
          <w:lang w:bidi="ar-DZ"/>
        </w:rPr>
        <w:t>والخاضع لإجراءات التحقيق الابتدائي والتحقيق النهائي</w:t>
      </w:r>
      <w:r w:rsidR="00934EFD">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w:t>
      </w:r>
    </w:p>
    <w:p w:rsidR="001C53BF" w:rsidRPr="008E040C" w:rsidRDefault="001C53BF"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تعريف الشاهد</w:t>
      </w:r>
    </w:p>
    <w:p w:rsidR="007C1D70" w:rsidRPr="007C1D70" w:rsidRDefault="007C1D70" w:rsidP="00934EFD">
      <w:pPr>
        <w:spacing w:after="0" w:line="360" w:lineRule="auto"/>
        <w:jc w:val="both"/>
        <w:rPr>
          <w:rFonts w:asciiTheme="majorBidi" w:hAnsiTheme="majorBidi" w:cs="Simplified Arabic"/>
          <w:b/>
          <w:bCs/>
          <w:sz w:val="32"/>
          <w:szCs w:val="32"/>
          <w:rtl/>
          <w:lang w:bidi="ar-DZ"/>
        </w:rPr>
      </w:pPr>
      <w:r w:rsidRPr="00685D46">
        <w:rPr>
          <w:rFonts w:asciiTheme="majorBidi" w:hAnsiTheme="majorBidi" w:cs="Simplified Arabic" w:hint="cs"/>
          <w:b/>
          <w:bCs/>
          <w:sz w:val="32"/>
          <w:szCs w:val="32"/>
          <w:rtl/>
          <w:lang w:bidi="ar-DZ"/>
        </w:rPr>
        <w:t>1</w:t>
      </w:r>
      <w:r w:rsidRPr="00685D46">
        <w:rPr>
          <w:rFonts w:asciiTheme="majorBidi" w:hAnsiTheme="majorBidi" w:cs="Simplified Arabic" w:hint="cs"/>
          <w:sz w:val="32"/>
          <w:szCs w:val="32"/>
          <w:rtl/>
          <w:lang w:bidi="ar-DZ"/>
        </w:rPr>
        <w:t>-</w:t>
      </w:r>
      <w:r w:rsidRPr="007C1D70">
        <w:rPr>
          <w:rFonts w:asciiTheme="majorBidi" w:hAnsiTheme="majorBidi" w:cs="Simplified Arabic" w:hint="cs"/>
          <w:b/>
          <w:bCs/>
          <w:sz w:val="32"/>
          <w:szCs w:val="32"/>
          <w:rtl/>
          <w:lang w:bidi="ar-DZ"/>
        </w:rPr>
        <w:t>التعريف اللغوي</w:t>
      </w:r>
      <w:r w:rsidR="001C53BF" w:rsidRPr="007C1D70">
        <w:rPr>
          <w:rFonts w:asciiTheme="majorBidi" w:hAnsiTheme="majorBidi" w:cs="Simplified Arabic" w:hint="cs"/>
          <w:b/>
          <w:bCs/>
          <w:sz w:val="32"/>
          <w:szCs w:val="32"/>
          <w:rtl/>
          <w:lang w:bidi="ar-DZ"/>
        </w:rPr>
        <w:tab/>
      </w:r>
    </w:p>
    <w:p w:rsidR="001C53BF" w:rsidRDefault="001C53BF" w:rsidP="005B7502">
      <w:pPr>
        <w:spacing w:after="0" w:line="360" w:lineRule="auto"/>
        <w:ind w:firstLine="720"/>
        <w:jc w:val="both"/>
        <w:rPr>
          <w:rFonts w:asciiTheme="majorBidi" w:hAnsiTheme="majorBidi" w:cs="Simplified Arabic" w:hint="cs"/>
          <w:sz w:val="32"/>
          <w:szCs w:val="32"/>
          <w:rtl/>
          <w:lang w:bidi="ar-DZ"/>
        </w:rPr>
      </w:pPr>
      <w:r>
        <w:rPr>
          <w:rFonts w:asciiTheme="majorBidi" w:hAnsiTheme="majorBidi" w:cs="Simplified Arabic" w:hint="cs"/>
          <w:sz w:val="32"/>
          <w:szCs w:val="32"/>
          <w:rtl/>
          <w:lang w:bidi="ar-DZ"/>
        </w:rPr>
        <w:t xml:space="preserve">جاء في لسان العرب: </w:t>
      </w:r>
      <w:r w:rsidRPr="001C53BF">
        <w:rPr>
          <w:rFonts w:asciiTheme="majorBidi" w:hAnsiTheme="majorBidi" w:cs="Simplified Arabic"/>
          <w:sz w:val="32"/>
          <w:szCs w:val="32"/>
          <w:rtl/>
          <w:lang w:bidi="ar-DZ"/>
        </w:rPr>
        <w:t>«</w:t>
      </w:r>
      <w:r w:rsidR="00BC74C3">
        <w:rPr>
          <w:rFonts w:asciiTheme="majorBidi" w:hAnsiTheme="majorBidi" w:cs="Simplified Arabic" w:hint="cs"/>
          <w:sz w:val="32"/>
          <w:szCs w:val="32"/>
          <w:rtl/>
          <w:lang w:bidi="ar-DZ"/>
        </w:rPr>
        <w:t>...وشهد الشاهد عند الحاكم أي بين ما يعلمه و أظهره... وشهد فلان على فلان بحق فهو شاهد وشهيد، واستشهد فلان فهو شهيد، وال</w:t>
      </w:r>
      <w:r w:rsidR="008E0896">
        <w:rPr>
          <w:rFonts w:asciiTheme="majorBidi" w:hAnsiTheme="majorBidi" w:cs="Simplified Arabic" w:hint="cs"/>
          <w:sz w:val="32"/>
          <w:szCs w:val="32"/>
          <w:rtl/>
          <w:lang w:bidi="ar-DZ"/>
        </w:rPr>
        <w:t xml:space="preserve">مشاهدة المعاينة، وشهِدَهُ شهدوا أي حضره فهو شاهد، وقم شُهدوا أي حضروا، وهذا في الأصل مصدر وشُهَّد أي مثل راكع وركّع، وشهد له بكذا شهادة أي أدى ما عنده من الشهادة فهو شاهد والجمع شهد مثل صَاحِب وصَحْب وسافر وسفر وبعضهم ينكره، وجمع الشهد شهود وأشهاد، والشهيد الشاهد والجمع الشهداء، وأشهدته على كذا فشهد عليه أي ضار شاهد عليه، وأشهدت الرجل على إقرار الغريم واستشهدته، يقال للشاهد شهيد ويجمع شهداء، وأشهدني إملاكه أحضرني، واستشهدت فلانا على فلان إذ سألته إقامة شهادة </w:t>
      </w:r>
      <w:r w:rsidR="002668F5">
        <w:rPr>
          <w:rFonts w:asciiTheme="majorBidi" w:hAnsiTheme="majorBidi" w:cs="Simplified Arabic" w:hint="cs"/>
          <w:sz w:val="32"/>
          <w:szCs w:val="32"/>
          <w:rtl/>
          <w:lang w:bidi="ar-DZ"/>
        </w:rPr>
        <w:t>احتملها</w:t>
      </w:r>
      <w:r w:rsidRPr="001C53BF">
        <w:rPr>
          <w:rFonts w:asciiTheme="majorBidi" w:hAnsiTheme="majorBidi" w:cs="Simplified Arabic"/>
          <w:sz w:val="32"/>
          <w:szCs w:val="32"/>
          <w:rtl/>
          <w:lang w:bidi="ar-DZ"/>
        </w:rPr>
        <w:t>»</w:t>
      </w:r>
      <w:r w:rsidR="008E0896">
        <w:rPr>
          <w:rFonts w:asciiTheme="majorBidi" w:hAnsiTheme="majorBidi" w:cs="Simplified Arabic" w:hint="cs"/>
          <w:sz w:val="32"/>
          <w:szCs w:val="32"/>
          <w:rtl/>
          <w:lang w:bidi="ar-DZ"/>
        </w:rPr>
        <w:t>.</w:t>
      </w:r>
      <w:r w:rsidR="008E0896">
        <w:rPr>
          <w:rStyle w:val="a4"/>
          <w:rFonts w:asciiTheme="majorBidi" w:hAnsiTheme="majorBidi" w:cs="Simplified Arabic"/>
          <w:sz w:val="32"/>
          <w:szCs w:val="32"/>
          <w:rtl/>
          <w:lang w:bidi="ar-DZ"/>
        </w:rPr>
        <w:footnoteReference w:id="55"/>
      </w:r>
    </w:p>
    <w:p w:rsidR="002668F5" w:rsidRPr="002668F5" w:rsidRDefault="002668F5" w:rsidP="005B7502">
      <w:pPr>
        <w:spacing w:after="0" w:line="360" w:lineRule="auto"/>
        <w:ind w:firstLine="720"/>
        <w:jc w:val="both"/>
        <w:rPr>
          <w:rFonts w:asciiTheme="majorBidi" w:hAnsiTheme="majorBidi" w:cs="Simplified Arabic" w:hint="cs"/>
          <w:color w:val="FFFFFF" w:themeColor="background1"/>
          <w:sz w:val="32"/>
          <w:szCs w:val="32"/>
          <w:rtl/>
          <w:lang w:bidi="ar-DZ"/>
        </w:rPr>
      </w:pPr>
      <w:r w:rsidRPr="002668F5">
        <w:rPr>
          <w:rFonts w:asciiTheme="majorBidi" w:hAnsiTheme="majorBidi" w:cs="Simplified Arabic" w:hint="cs"/>
          <w:color w:val="FFFFFF" w:themeColor="background1"/>
          <w:sz w:val="32"/>
          <w:szCs w:val="32"/>
          <w:rtl/>
          <w:lang w:bidi="ar-DZ"/>
        </w:rPr>
        <w:t>ىى</w:t>
      </w:r>
    </w:p>
    <w:p w:rsidR="002668F5" w:rsidRPr="002668F5" w:rsidRDefault="002668F5" w:rsidP="005B7502">
      <w:pPr>
        <w:spacing w:after="0" w:line="360" w:lineRule="auto"/>
        <w:ind w:firstLine="720"/>
        <w:jc w:val="both"/>
        <w:rPr>
          <w:rFonts w:asciiTheme="majorBidi" w:hAnsiTheme="majorBidi" w:cs="Simplified Arabic"/>
          <w:color w:val="FFFFFF" w:themeColor="background1"/>
          <w:sz w:val="32"/>
          <w:szCs w:val="32"/>
          <w:rtl/>
          <w:lang w:bidi="ar-DZ"/>
        </w:rPr>
      </w:pPr>
      <w:r w:rsidRPr="002668F5">
        <w:rPr>
          <w:rFonts w:asciiTheme="majorBidi" w:hAnsiTheme="majorBidi" w:cs="Simplified Arabic" w:hint="cs"/>
          <w:color w:val="FFFFFF" w:themeColor="background1"/>
          <w:sz w:val="32"/>
          <w:szCs w:val="32"/>
          <w:rtl/>
          <w:lang w:bidi="ar-DZ"/>
        </w:rPr>
        <w:t>ىل</w:t>
      </w:r>
    </w:p>
    <w:p w:rsidR="008E0896" w:rsidRPr="008E040C" w:rsidRDefault="008E0896"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2-التعريف القانوني: </w:t>
      </w:r>
    </w:p>
    <w:p w:rsidR="008E0896" w:rsidRDefault="008E0896"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لم يتعرض المشرع الوضعي لتعريف الشهادة وإنما نص على أحكامها فحسب، تاركا مسألة التعريف للفقه وللقضاء.</w:t>
      </w:r>
      <w:r>
        <w:rPr>
          <w:rStyle w:val="a4"/>
          <w:rFonts w:asciiTheme="majorBidi" w:hAnsiTheme="majorBidi" w:cs="Simplified Arabic"/>
          <w:sz w:val="32"/>
          <w:szCs w:val="32"/>
          <w:rtl/>
          <w:lang w:bidi="ar-DZ"/>
        </w:rPr>
        <w:footnoteReference w:id="56"/>
      </w:r>
    </w:p>
    <w:p w:rsidR="00EE08BA" w:rsidRDefault="00EE08BA"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654C10">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ي</w:t>
      </w:r>
      <w:r w:rsidR="00654C10">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قصد بالشاهد ذلك الشخص الذي لديه معلومات تفيد في كشف الحقيقة في شأن واقعة ذات أهمية في الدعوى الجنائية، وقد تكون الشهادة مؤيدة للتهمة أو نافية لها.</w:t>
      </w:r>
      <w:r>
        <w:rPr>
          <w:rStyle w:val="a4"/>
          <w:rFonts w:asciiTheme="majorBidi" w:hAnsiTheme="majorBidi" w:cs="Simplified Arabic"/>
          <w:sz w:val="32"/>
          <w:szCs w:val="32"/>
          <w:rtl/>
          <w:lang w:bidi="ar-DZ"/>
        </w:rPr>
        <w:footnoteReference w:id="57"/>
      </w:r>
    </w:p>
    <w:p w:rsidR="00EE08BA" w:rsidRPr="008E040C" w:rsidRDefault="00EE08BA"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الفرع الثاني: </w:t>
      </w:r>
      <w:r w:rsidR="00D361E2" w:rsidRPr="008E040C">
        <w:rPr>
          <w:rFonts w:asciiTheme="majorBidi" w:hAnsiTheme="majorBidi" w:cs="Simplified Arabic" w:hint="cs"/>
          <w:b/>
          <w:bCs/>
          <w:sz w:val="34"/>
          <w:szCs w:val="34"/>
          <w:rtl/>
          <w:lang w:bidi="ar-DZ"/>
        </w:rPr>
        <w:t>تمييز المشتبه فيه عن المتهم</w:t>
      </w:r>
    </w:p>
    <w:p w:rsidR="00D361E2" w:rsidRPr="008E040C" w:rsidRDefault="00D361E2" w:rsidP="00654C10">
      <w:pPr>
        <w:spacing w:after="0" w:line="360" w:lineRule="auto"/>
        <w:jc w:val="both"/>
        <w:rPr>
          <w:rFonts w:asciiTheme="majorBidi" w:hAnsiTheme="majorBidi" w:cs="Simplified Arabic"/>
          <w:b/>
          <w:bCs/>
          <w:sz w:val="34"/>
          <w:szCs w:val="34"/>
          <w:rtl/>
          <w:lang w:bidi="ar-DZ"/>
        </w:rPr>
      </w:pPr>
      <w:r>
        <w:rPr>
          <w:rFonts w:asciiTheme="majorBidi" w:hAnsiTheme="majorBidi" w:cs="Simplified Arabic" w:hint="cs"/>
          <w:b/>
          <w:bCs/>
          <w:sz w:val="32"/>
          <w:szCs w:val="32"/>
          <w:rtl/>
          <w:lang w:bidi="ar-DZ"/>
        </w:rPr>
        <w:tab/>
      </w:r>
      <w:r w:rsidRPr="008E040C">
        <w:rPr>
          <w:rFonts w:asciiTheme="majorBidi" w:hAnsiTheme="majorBidi" w:cs="Simplified Arabic" w:hint="cs"/>
          <w:b/>
          <w:bCs/>
          <w:sz w:val="34"/>
          <w:szCs w:val="34"/>
          <w:rtl/>
          <w:lang w:bidi="ar-DZ"/>
        </w:rPr>
        <w:t>أولا: التمييز اللغوي</w:t>
      </w:r>
    </w:p>
    <w:p w:rsidR="00D361E2" w:rsidRDefault="00D361E2"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كل من لفظي المتهم والمشتبه فيه من الناحية اللغوية </w:t>
      </w:r>
      <w:r w:rsidR="00205726">
        <w:rPr>
          <w:rFonts w:asciiTheme="majorBidi" w:hAnsiTheme="majorBidi" w:cs="Simplified Arabic" w:hint="cs"/>
          <w:sz w:val="32"/>
          <w:szCs w:val="32"/>
          <w:rtl/>
          <w:lang w:bidi="ar-DZ"/>
        </w:rPr>
        <w:t>متداخلان فيصعب بذلك تمييز أحدهما على الآخر، ذلك أن المشتبه فيه هو الشخص الذي قامت حوله قرائن على أنه ارتكب جريمة، كذلك المتهم، هو الشخص الذي قامت حوله قرائن على ارتكابه جريمة ما.</w:t>
      </w:r>
      <w:r w:rsidR="00205726">
        <w:rPr>
          <w:rStyle w:val="a4"/>
          <w:rFonts w:asciiTheme="majorBidi" w:hAnsiTheme="majorBidi" w:cs="Simplified Arabic"/>
          <w:sz w:val="32"/>
          <w:szCs w:val="32"/>
          <w:rtl/>
          <w:lang w:bidi="ar-DZ"/>
        </w:rPr>
        <w:footnoteReference w:id="58"/>
      </w:r>
    </w:p>
    <w:p w:rsidR="00205726" w:rsidRPr="008E040C" w:rsidRDefault="00205726"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التمييز القانوني</w:t>
      </w:r>
    </w:p>
    <w:p w:rsidR="002A2B1C" w:rsidRDefault="00205726" w:rsidP="002A2B1C">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2A2B1C">
        <w:rPr>
          <w:rFonts w:asciiTheme="majorBidi" w:hAnsiTheme="majorBidi" w:cs="Simplified Arabic" w:hint="cs"/>
          <w:sz w:val="32"/>
          <w:szCs w:val="32"/>
          <w:rtl/>
          <w:lang w:bidi="ar-DZ"/>
        </w:rPr>
        <w:t>يصبح الفرد</w:t>
      </w:r>
      <w:r>
        <w:rPr>
          <w:rFonts w:asciiTheme="majorBidi" w:hAnsiTheme="majorBidi" w:cs="Simplified Arabic" w:hint="cs"/>
          <w:sz w:val="32"/>
          <w:szCs w:val="32"/>
          <w:rtl/>
          <w:lang w:bidi="ar-DZ"/>
        </w:rPr>
        <w:t xml:space="preserve"> مشتبه فيه في اللحظة التي ي</w:t>
      </w:r>
      <w:r w:rsidR="002A2B1C">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بدأ فيها بجمع الاستدلالات ضده، وتظل هذه الصفة عالقة به إلى حين ثبوت اتهامه عن طريق تحريك الدعوى العمومية </w:t>
      </w:r>
    </w:p>
    <w:p w:rsidR="00205726" w:rsidRDefault="00205726"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ضده فتزول عنه صفة الاشتباه ويكتسب صفة جديدة وهي المتهم.</w:t>
      </w:r>
      <w:r>
        <w:rPr>
          <w:rStyle w:val="a4"/>
          <w:rFonts w:asciiTheme="majorBidi" w:hAnsiTheme="majorBidi" w:cs="Simplified Arabic"/>
          <w:sz w:val="32"/>
          <w:szCs w:val="32"/>
          <w:rtl/>
          <w:lang w:bidi="ar-DZ"/>
        </w:rPr>
        <w:footnoteReference w:id="59"/>
      </w:r>
    </w:p>
    <w:p w:rsidR="00205726" w:rsidRDefault="00205726" w:rsidP="002A2B1C">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وعليه </w:t>
      </w:r>
      <w:r w:rsidR="002A2B1C">
        <w:rPr>
          <w:rFonts w:asciiTheme="majorBidi" w:hAnsiTheme="majorBidi" w:cs="Simplified Arabic" w:hint="cs"/>
          <w:sz w:val="32"/>
          <w:szCs w:val="32"/>
          <w:rtl/>
          <w:lang w:bidi="ar-DZ"/>
        </w:rPr>
        <w:t>ف</w:t>
      </w:r>
      <w:r>
        <w:rPr>
          <w:rFonts w:asciiTheme="majorBidi" w:hAnsiTheme="majorBidi" w:cs="Simplified Arabic" w:hint="cs"/>
          <w:sz w:val="32"/>
          <w:szCs w:val="32"/>
          <w:rtl/>
          <w:lang w:bidi="ar-DZ"/>
        </w:rPr>
        <w:t>الحد الفاصل بين المتهم والمشتبه فيه هو تحريك الدعوى العمومية، ووجود دلائل قوية ومتماسكة يجب معها تحريك</w:t>
      </w:r>
      <w:r w:rsidR="002A2B1C">
        <w:rPr>
          <w:rFonts w:asciiTheme="majorBidi" w:hAnsiTheme="majorBidi" w:cs="Simplified Arabic" w:hint="cs"/>
          <w:sz w:val="32"/>
          <w:szCs w:val="32"/>
          <w:rtl/>
          <w:lang w:bidi="ar-DZ"/>
        </w:rPr>
        <w:t>ها</w:t>
      </w:r>
      <w:r>
        <w:rPr>
          <w:rFonts w:asciiTheme="majorBidi" w:hAnsiTheme="majorBidi" w:cs="Simplified Arabic" w:hint="cs"/>
          <w:sz w:val="32"/>
          <w:szCs w:val="32"/>
          <w:rtl/>
          <w:lang w:bidi="ar-DZ"/>
        </w:rPr>
        <w:t xml:space="preserve">، أما في حالة وجود مجرد الاشتباهات فلا يجب معها تحريك </w:t>
      </w:r>
      <w:r w:rsidR="002A2B1C">
        <w:rPr>
          <w:rFonts w:asciiTheme="majorBidi" w:hAnsiTheme="majorBidi" w:cs="Simplified Arabic" w:hint="cs"/>
          <w:sz w:val="32"/>
          <w:szCs w:val="32"/>
          <w:rtl/>
          <w:lang w:bidi="ar-DZ"/>
        </w:rPr>
        <w:t>هذه الأخيرة</w:t>
      </w:r>
      <w:r>
        <w:rPr>
          <w:rFonts w:asciiTheme="majorBidi" w:hAnsiTheme="majorBidi" w:cs="Simplified Arabic" w:hint="cs"/>
          <w:sz w:val="32"/>
          <w:szCs w:val="32"/>
          <w:rtl/>
          <w:lang w:bidi="ar-DZ"/>
        </w:rPr>
        <w:t>.</w:t>
      </w:r>
      <w:r>
        <w:rPr>
          <w:rStyle w:val="a4"/>
          <w:rFonts w:asciiTheme="majorBidi" w:hAnsiTheme="majorBidi" w:cs="Simplified Arabic"/>
          <w:sz w:val="32"/>
          <w:szCs w:val="32"/>
          <w:rtl/>
          <w:lang w:bidi="ar-DZ"/>
        </w:rPr>
        <w:footnoteReference w:id="60"/>
      </w:r>
    </w:p>
    <w:p w:rsidR="00205726" w:rsidRDefault="00205726"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ومن الفروق الجوهرية بين المتهم والمشتبه فيه ''أن لكل من المتهم والمشتبه فيه مراكز قانونية مختلفة، كما نجد أن المتهم يتمتع بكافة الضمانات القانوني بعكس المشتبه فيه الذي لا زالت ضماناته غير مستقرة قلقه يكتنفها الغموض''.</w:t>
      </w:r>
      <w:r>
        <w:rPr>
          <w:rStyle w:val="a4"/>
          <w:rFonts w:asciiTheme="majorBidi" w:hAnsiTheme="majorBidi" w:cs="Simplified Arabic"/>
          <w:sz w:val="32"/>
          <w:szCs w:val="32"/>
          <w:rtl/>
          <w:lang w:bidi="ar-DZ"/>
        </w:rPr>
        <w:footnoteReference w:id="61"/>
      </w:r>
    </w:p>
    <w:p w:rsidR="00205726" w:rsidRPr="008E040C" w:rsidRDefault="00205726"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الثالث: تمييز المشتبه فيه عن الشاهد</w:t>
      </w:r>
    </w:p>
    <w:p w:rsidR="00205726" w:rsidRDefault="00205726" w:rsidP="0006086A">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سهولة التفرقة بين المتهم والشاهد أمر واضح وجليل ولكن الأمر يدق بين الشاهد والمشتبه فيه أثناء مرحلة التحري والاستدلال لذلك سوف نعالج التفرقة بين المشتبه فيه والشاهد مع وجود الصعوبة من أربعة زوايا </w:t>
      </w:r>
    </w:p>
    <w:p w:rsidR="00205726" w:rsidRPr="008E040C" w:rsidRDefault="00205726" w:rsidP="0006086A">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أولا: </w:t>
      </w:r>
      <w:r w:rsidR="0006086A">
        <w:rPr>
          <w:rFonts w:asciiTheme="majorBidi" w:hAnsiTheme="majorBidi" w:cs="Simplified Arabic" w:hint="cs"/>
          <w:b/>
          <w:bCs/>
          <w:sz w:val="34"/>
          <w:szCs w:val="34"/>
          <w:rtl/>
          <w:lang w:bidi="ar-DZ"/>
        </w:rPr>
        <w:t xml:space="preserve">عدم تحليف رجال الضبطية </w:t>
      </w:r>
      <w:r w:rsidR="002668F5">
        <w:rPr>
          <w:rFonts w:asciiTheme="majorBidi" w:hAnsiTheme="majorBidi" w:cs="Simplified Arabic" w:hint="cs"/>
          <w:b/>
          <w:bCs/>
          <w:sz w:val="34"/>
          <w:szCs w:val="34"/>
          <w:rtl/>
          <w:lang w:bidi="ar-DZ"/>
        </w:rPr>
        <w:t>الأشخاص</w:t>
      </w:r>
    </w:p>
    <w:p w:rsidR="00205726" w:rsidRDefault="00205726" w:rsidP="00D72469">
      <w:pPr>
        <w:spacing w:after="0" w:line="360" w:lineRule="auto"/>
        <w:jc w:val="both"/>
        <w:rPr>
          <w:rFonts w:asciiTheme="majorBidi" w:hAnsiTheme="majorBidi" w:cs="Simplified Arabic" w:hint="cs"/>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أن القاعدة عدم تحليف رجال الضبطية القضائية </w:t>
      </w:r>
      <w:r w:rsidR="00C439BE">
        <w:rPr>
          <w:rFonts w:asciiTheme="majorBidi" w:hAnsiTheme="majorBidi" w:cs="Simplified Arabic" w:hint="cs"/>
          <w:sz w:val="32"/>
          <w:szCs w:val="32"/>
          <w:rtl/>
          <w:lang w:bidi="ar-DZ"/>
        </w:rPr>
        <w:t xml:space="preserve">الأشخاص </w:t>
      </w:r>
      <w:r>
        <w:rPr>
          <w:rFonts w:asciiTheme="majorBidi" w:hAnsiTheme="majorBidi" w:cs="Simplified Arabic" w:hint="cs"/>
          <w:sz w:val="32"/>
          <w:szCs w:val="32"/>
          <w:rtl/>
          <w:lang w:bidi="ar-DZ"/>
        </w:rPr>
        <w:t>أثناء مرحلة التحري والاستدلال اليمين القانونية عند سماع أقوالهم.</w:t>
      </w:r>
      <w:r>
        <w:rPr>
          <w:rStyle w:val="a4"/>
          <w:rFonts w:asciiTheme="majorBidi" w:hAnsiTheme="majorBidi" w:cs="Simplified Arabic"/>
          <w:sz w:val="32"/>
          <w:szCs w:val="32"/>
          <w:rtl/>
          <w:lang w:bidi="ar-DZ"/>
        </w:rPr>
        <w:footnoteReference w:id="62"/>
      </w:r>
      <w:r>
        <w:rPr>
          <w:rFonts w:asciiTheme="majorBidi" w:hAnsiTheme="majorBidi" w:cs="Simplified Arabic" w:hint="cs"/>
          <w:sz w:val="32"/>
          <w:szCs w:val="32"/>
          <w:rtl/>
          <w:lang w:bidi="ar-DZ"/>
        </w:rPr>
        <w:t xml:space="preserve"> </w:t>
      </w:r>
    </w:p>
    <w:p w:rsidR="002668F5" w:rsidRPr="002668F5" w:rsidRDefault="002668F5" w:rsidP="00D72469">
      <w:pPr>
        <w:spacing w:after="0" w:line="360" w:lineRule="auto"/>
        <w:jc w:val="both"/>
        <w:rPr>
          <w:rFonts w:asciiTheme="majorBidi" w:hAnsiTheme="majorBidi" w:cs="Simplified Arabic"/>
          <w:color w:val="FFFFFF" w:themeColor="background1"/>
          <w:sz w:val="32"/>
          <w:szCs w:val="32"/>
          <w:rtl/>
          <w:lang w:bidi="ar-DZ"/>
        </w:rPr>
      </w:pPr>
      <w:r w:rsidRPr="002668F5">
        <w:rPr>
          <w:rFonts w:asciiTheme="majorBidi" w:hAnsiTheme="majorBidi" w:cs="Simplified Arabic" w:hint="cs"/>
          <w:color w:val="FFFFFF" w:themeColor="background1"/>
          <w:sz w:val="32"/>
          <w:szCs w:val="32"/>
          <w:rtl/>
          <w:lang w:bidi="ar-DZ"/>
        </w:rPr>
        <w:t>ةةوالت</w:t>
      </w:r>
    </w:p>
    <w:p w:rsidR="00205726" w:rsidRPr="008E040C" w:rsidRDefault="00205726" w:rsidP="0006086A">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 xml:space="preserve">ثانيا: </w:t>
      </w:r>
      <w:r w:rsidR="0006086A">
        <w:rPr>
          <w:rFonts w:asciiTheme="majorBidi" w:hAnsiTheme="majorBidi" w:cs="Simplified Arabic" w:hint="cs"/>
          <w:b/>
          <w:bCs/>
          <w:sz w:val="34"/>
          <w:szCs w:val="34"/>
          <w:rtl/>
          <w:lang w:bidi="ar-DZ"/>
        </w:rPr>
        <w:t xml:space="preserve">تمتع رجال الضبطية علي كافة </w:t>
      </w:r>
      <w:r w:rsidR="002668F5">
        <w:rPr>
          <w:rFonts w:asciiTheme="majorBidi" w:hAnsiTheme="majorBidi" w:cs="Simplified Arabic" w:hint="cs"/>
          <w:b/>
          <w:bCs/>
          <w:sz w:val="34"/>
          <w:szCs w:val="34"/>
          <w:rtl/>
          <w:lang w:bidi="ar-DZ"/>
        </w:rPr>
        <w:t>الأفراد</w:t>
      </w:r>
    </w:p>
    <w:p w:rsidR="008E040C" w:rsidRDefault="00205726" w:rsidP="000C386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تمتع رجال الضبطية أثناء مرحلة التحري والاستدلال على كافة الأفراد، حيث </w:t>
      </w:r>
      <w:r w:rsidR="00934EFD">
        <w:rPr>
          <w:rFonts w:asciiTheme="majorBidi" w:hAnsiTheme="majorBidi" w:cs="Simplified Arabic" w:hint="cs"/>
          <w:sz w:val="32"/>
          <w:szCs w:val="32"/>
          <w:rtl/>
          <w:lang w:bidi="ar-DZ"/>
        </w:rPr>
        <w:t>خ</w:t>
      </w:r>
      <w:r>
        <w:rPr>
          <w:rFonts w:asciiTheme="majorBidi" w:hAnsiTheme="majorBidi" w:cs="Simplified Arabic" w:hint="cs"/>
          <w:sz w:val="32"/>
          <w:szCs w:val="32"/>
          <w:rtl/>
          <w:lang w:bidi="ar-DZ"/>
        </w:rPr>
        <w:t xml:space="preserve">ولهم القانون، سلطة منع الحاضرين من التحرك </w:t>
      </w:r>
      <w:r w:rsidR="000B201B">
        <w:rPr>
          <w:rFonts w:asciiTheme="majorBidi" w:hAnsiTheme="majorBidi" w:cs="Simplified Arabic" w:hint="cs"/>
          <w:sz w:val="32"/>
          <w:szCs w:val="32"/>
          <w:rtl/>
          <w:lang w:bidi="ar-DZ"/>
        </w:rPr>
        <w:t>من محل الجريمة، واستدعاء أي شخص ير</w:t>
      </w:r>
      <w:r w:rsidR="000C3868">
        <w:rPr>
          <w:rFonts w:asciiTheme="majorBidi" w:hAnsiTheme="majorBidi" w:cs="Simplified Arabic" w:hint="cs"/>
          <w:sz w:val="32"/>
          <w:szCs w:val="32"/>
          <w:rtl/>
          <w:lang w:bidi="ar-DZ"/>
        </w:rPr>
        <w:t>ون</w:t>
      </w:r>
      <w:r w:rsidR="000B201B">
        <w:rPr>
          <w:rFonts w:asciiTheme="majorBidi" w:hAnsiTheme="majorBidi" w:cs="Simplified Arabic" w:hint="cs"/>
          <w:sz w:val="32"/>
          <w:szCs w:val="32"/>
          <w:rtl/>
          <w:lang w:bidi="ar-DZ"/>
        </w:rPr>
        <w:t xml:space="preserve"> ضرورة سماع أقواله.</w:t>
      </w:r>
    </w:p>
    <w:p w:rsidR="000B201B" w:rsidRPr="008E040C" w:rsidRDefault="000B201B" w:rsidP="0006086A">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ثالثا: </w:t>
      </w:r>
      <w:r w:rsidR="0006086A">
        <w:rPr>
          <w:rFonts w:asciiTheme="majorBidi" w:hAnsiTheme="majorBidi" w:cs="Simplified Arabic" w:hint="cs"/>
          <w:b/>
          <w:bCs/>
          <w:sz w:val="34"/>
          <w:szCs w:val="34"/>
          <w:rtl/>
          <w:lang w:bidi="ar-DZ"/>
        </w:rPr>
        <w:t xml:space="preserve">تقييد </w:t>
      </w:r>
      <w:r w:rsidR="002668F5">
        <w:rPr>
          <w:rFonts w:asciiTheme="majorBidi" w:hAnsiTheme="majorBidi" w:cs="Simplified Arabic" w:hint="cs"/>
          <w:b/>
          <w:bCs/>
          <w:sz w:val="34"/>
          <w:szCs w:val="34"/>
          <w:rtl/>
          <w:lang w:bidi="ar-DZ"/>
        </w:rPr>
        <w:t>الأشخاص</w:t>
      </w:r>
      <w:r w:rsidR="0006086A">
        <w:rPr>
          <w:rFonts w:asciiTheme="majorBidi" w:hAnsiTheme="majorBidi" w:cs="Simplified Arabic" w:hint="cs"/>
          <w:b/>
          <w:bCs/>
          <w:sz w:val="34"/>
          <w:szCs w:val="34"/>
          <w:rtl/>
          <w:lang w:bidi="ar-DZ"/>
        </w:rPr>
        <w:t xml:space="preserve"> دون تفرقة </w:t>
      </w:r>
    </w:p>
    <w:p w:rsidR="000B201B" w:rsidRDefault="000B201B" w:rsidP="000C386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سلطة رجل الضبطية القضائية في تقييد حرية الأشخاص دون تفرقة بين الشاهد والمشتبه فيه،</w:t>
      </w:r>
      <w:r w:rsidR="000C3868">
        <w:rPr>
          <w:rFonts w:asciiTheme="majorBidi" w:hAnsiTheme="majorBidi" w:cs="Simplified Arabic" w:hint="cs"/>
          <w:sz w:val="32"/>
          <w:szCs w:val="32"/>
          <w:rtl/>
          <w:lang w:bidi="ar-DZ"/>
        </w:rPr>
        <w:t xml:space="preserve"> على خلاف ما نصت عليه </w:t>
      </w:r>
      <w:r>
        <w:rPr>
          <w:rFonts w:asciiTheme="majorBidi" w:hAnsiTheme="majorBidi" w:cs="Simplified Arabic" w:hint="cs"/>
          <w:sz w:val="32"/>
          <w:szCs w:val="32"/>
          <w:rtl/>
          <w:lang w:bidi="ar-DZ"/>
        </w:rPr>
        <w:t>الاتفاقية الأوروبية لحقوق الإنسان، حيث تنص ''لا يجوز تقييد حرية أي شخص إلا إذا أح</w:t>
      </w:r>
      <w:r w:rsidR="00B93AF8">
        <w:rPr>
          <w:rFonts w:asciiTheme="majorBidi" w:hAnsiTheme="majorBidi" w:cs="Simplified Arabic" w:hint="cs"/>
          <w:sz w:val="32"/>
          <w:szCs w:val="32"/>
          <w:rtl/>
          <w:lang w:bidi="ar-DZ"/>
        </w:rPr>
        <w:t>ا</w:t>
      </w:r>
      <w:r>
        <w:rPr>
          <w:rFonts w:asciiTheme="majorBidi" w:hAnsiTheme="majorBidi" w:cs="Simplified Arabic" w:hint="cs"/>
          <w:sz w:val="32"/>
          <w:szCs w:val="32"/>
          <w:rtl/>
          <w:lang w:bidi="ar-DZ"/>
        </w:rPr>
        <w:t>طت به دلائل قوية على أنه مرتكب جريمة، توافرت دلائل معقولة على احتمال ارتكابه جريمة في المستقبل</w:t>
      </w:r>
      <w:r w:rsidR="000C3868">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و</w:t>
      </w:r>
      <w:r w:rsidR="00934EFD">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شرط الفقه في هذه الدلائل أن تكون قوية ومؤيدة للإدانة.</w:t>
      </w:r>
    </w:p>
    <w:p w:rsidR="000B201B" w:rsidRPr="008E040C" w:rsidRDefault="000B201B" w:rsidP="0006086A">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رابعا: </w:t>
      </w:r>
      <w:r w:rsidR="0006086A">
        <w:rPr>
          <w:rFonts w:asciiTheme="majorBidi" w:hAnsiTheme="majorBidi" w:cs="Simplified Arabic" w:hint="cs"/>
          <w:b/>
          <w:bCs/>
          <w:sz w:val="34"/>
          <w:szCs w:val="34"/>
          <w:rtl/>
          <w:lang w:bidi="ar-DZ"/>
        </w:rPr>
        <w:t>الشاهد الذي له حق الدفاع</w:t>
      </w:r>
    </w:p>
    <w:p w:rsidR="000B201B" w:rsidRDefault="000B201B"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وهي مكمن الصعوبة، وتتمثل في الفكرة التي تبناها المشرع الإجرائي الفرنسي والتي يطلق عليها الفقه الفرنسي الشاهد الذي له حق الدفاع حيث نصت المادة 104 ق.إ.ج الفرنسي ''كل شخص كان محلا لشكوى مصحوبة بادعاء مدني من حقه عندما تسمع أقواله كشاهد أن يطلب ا</w:t>
      </w:r>
      <w:r w:rsidR="000C3868">
        <w:rPr>
          <w:rFonts w:asciiTheme="majorBidi" w:hAnsiTheme="majorBidi" w:cs="Simplified Arabic" w:hint="cs"/>
          <w:sz w:val="32"/>
          <w:szCs w:val="32"/>
          <w:rtl/>
          <w:lang w:bidi="ar-DZ"/>
        </w:rPr>
        <w:t>لا</w:t>
      </w:r>
      <w:r>
        <w:rPr>
          <w:rFonts w:asciiTheme="majorBidi" w:hAnsiTheme="majorBidi" w:cs="Simplified Arabic" w:hint="cs"/>
          <w:sz w:val="32"/>
          <w:szCs w:val="32"/>
          <w:rtl/>
          <w:lang w:bidi="ar-DZ"/>
        </w:rPr>
        <w:t>ستفادة من أحكام المواد 110 و 114 و 120 ق.إ.ج الفرنسي والتي تشير في مجملها إلى ضمانات الدفاع المقررة للمتهم.</w:t>
      </w:r>
    </w:p>
    <w:p w:rsidR="000B201B" w:rsidRDefault="000B201B" w:rsidP="000C386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 xml:space="preserve">وحتى يكون الشخص شاهدا، يجب ألا تتوافر ضده دلائل على ارتكابه للجريمة، أو أن </w:t>
      </w:r>
      <w:r w:rsidR="000C3868">
        <w:rPr>
          <w:rFonts w:asciiTheme="majorBidi" w:hAnsiTheme="majorBidi" w:cs="Simplified Arabic" w:hint="cs"/>
          <w:sz w:val="32"/>
          <w:szCs w:val="32"/>
          <w:rtl/>
          <w:lang w:bidi="ar-DZ"/>
        </w:rPr>
        <w:t>لديه</w:t>
      </w:r>
      <w:r>
        <w:rPr>
          <w:rFonts w:asciiTheme="majorBidi" w:hAnsiTheme="majorBidi" w:cs="Simplified Arabic" w:hint="cs"/>
          <w:sz w:val="32"/>
          <w:szCs w:val="32"/>
          <w:rtl/>
          <w:lang w:bidi="ar-DZ"/>
        </w:rPr>
        <w:t xml:space="preserve"> دورا في ارتكابها فاعلا كان أم شريكا، وإنما يكون له فقط معلومات، تفيد في كشف الحقيقة، وهذه المعلومات يكون</w:t>
      </w:r>
      <w:r w:rsidR="000C3868">
        <w:rPr>
          <w:rFonts w:asciiTheme="majorBidi" w:hAnsiTheme="majorBidi" w:cs="Simplified Arabic" w:hint="cs"/>
          <w:sz w:val="32"/>
          <w:szCs w:val="32"/>
          <w:rtl/>
          <w:lang w:bidi="ar-DZ"/>
        </w:rPr>
        <w:t xml:space="preserve"> قد</w:t>
      </w:r>
      <w:r>
        <w:rPr>
          <w:rFonts w:asciiTheme="majorBidi" w:hAnsiTheme="majorBidi" w:cs="Simplified Arabic" w:hint="cs"/>
          <w:sz w:val="32"/>
          <w:szCs w:val="32"/>
          <w:rtl/>
          <w:lang w:bidi="ar-DZ"/>
        </w:rPr>
        <w:t xml:space="preserve"> سم</w:t>
      </w:r>
      <w:r w:rsidR="00934EFD">
        <w:rPr>
          <w:rFonts w:asciiTheme="majorBidi" w:hAnsiTheme="majorBidi" w:cs="Simplified Arabic" w:hint="cs"/>
          <w:sz w:val="32"/>
          <w:szCs w:val="32"/>
          <w:rtl/>
          <w:lang w:bidi="ar-DZ"/>
        </w:rPr>
        <w:t>ع</w:t>
      </w:r>
      <w:r>
        <w:rPr>
          <w:rFonts w:asciiTheme="majorBidi" w:hAnsiTheme="majorBidi" w:cs="Simplified Arabic" w:hint="cs"/>
          <w:sz w:val="32"/>
          <w:szCs w:val="32"/>
          <w:rtl/>
          <w:lang w:bidi="ar-DZ"/>
        </w:rPr>
        <w:t xml:space="preserve">ها، أو رآها، أو يعلم بمكان مرتكب الجريمة، </w:t>
      </w:r>
      <w:r w:rsidR="000C3868">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غير ذلك من المعلومات.</w:t>
      </w:r>
      <w:r>
        <w:rPr>
          <w:rStyle w:val="a4"/>
          <w:rFonts w:asciiTheme="majorBidi" w:hAnsiTheme="majorBidi" w:cs="Simplified Arabic"/>
          <w:sz w:val="32"/>
          <w:szCs w:val="32"/>
          <w:rtl/>
          <w:lang w:bidi="ar-DZ"/>
        </w:rPr>
        <w:footnoteReference w:id="63"/>
      </w:r>
    </w:p>
    <w:p w:rsidR="000B201B" w:rsidRDefault="000B201B" w:rsidP="000C386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وأنا أميل إلى رأي الدكتور إدريس عبد الجواد عبد الله بريك الذي فرق بين المشتبه فيه والشاهد ووضع معيار</w:t>
      </w:r>
      <w:r w:rsidR="000C3868">
        <w:rPr>
          <w:rFonts w:asciiTheme="majorBidi" w:hAnsiTheme="majorBidi" w:cs="Simplified Arabic" w:hint="cs"/>
          <w:sz w:val="32"/>
          <w:szCs w:val="32"/>
          <w:rtl/>
          <w:lang w:bidi="ar-DZ"/>
        </w:rPr>
        <w:t>ا</w:t>
      </w:r>
      <w:r>
        <w:rPr>
          <w:rFonts w:asciiTheme="majorBidi" w:hAnsiTheme="majorBidi" w:cs="Simplified Arabic" w:hint="cs"/>
          <w:sz w:val="32"/>
          <w:szCs w:val="32"/>
          <w:rtl/>
          <w:lang w:bidi="ar-DZ"/>
        </w:rPr>
        <w:t xml:space="preserve"> لسبب الإجراء، فإذا توافرت دلائل أحاطت به على أنه مرتكب جريمة واتخذ سبب ذلك الإجراء يعتبر مشتبه، أما إذا طلب منه الإدلاء بما لديه من معلومات عن الجريمة فقط، عد شاهدا.</w:t>
      </w:r>
      <w:r w:rsidR="00305A6B">
        <w:rPr>
          <w:rStyle w:val="a4"/>
          <w:rFonts w:asciiTheme="majorBidi" w:hAnsiTheme="majorBidi" w:cs="Simplified Arabic"/>
          <w:sz w:val="32"/>
          <w:szCs w:val="32"/>
          <w:rtl/>
          <w:lang w:bidi="ar-DZ"/>
        </w:rPr>
        <w:footnoteReference w:id="64"/>
      </w:r>
    </w:p>
    <w:p w:rsidR="000B201B" w:rsidRPr="008E040C" w:rsidRDefault="000B201B"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 xml:space="preserve">المطلب الثالث: المشتبه فيه في بعض </w:t>
      </w:r>
      <w:r w:rsidR="00912884" w:rsidRPr="008E040C">
        <w:rPr>
          <w:rFonts w:asciiTheme="majorBidi" w:hAnsiTheme="majorBidi" w:cs="Simplified Arabic" w:hint="cs"/>
          <w:b/>
          <w:bCs/>
          <w:sz w:val="34"/>
          <w:szCs w:val="34"/>
          <w:rtl/>
          <w:lang w:bidi="ar-DZ"/>
        </w:rPr>
        <w:t>التشريعات العربية وغير العربية</w:t>
      </w:r>
    </w:p>
    <w:p w:rsidR="00912884" w:rsidRDefault="00912884" w:rsidP="000C386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نخصص هذا المطلب لبيان موقف بعض التشريعات إزاء الاشتباه والمشتبه فيه حيث سنقتصر على بيان موقف المشرع الجزائري والمشرع المصري والمشرع الفرنسي</w:t>
      </w:r>
      <w:r w:rsidR="000C3868">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w:t>
      </w:r>
    </w:p>
    <w:p w:rsidR="00912884" w:rsidRPr="008E040C" w:rsidRDefault="0091288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المشتبه فيه في التشريع الجزائري</w:t>
      </w:r>
    </w:p>
    <w:p w:rsidR="00912884" w:rsidRDefault="00912884" w:rsidP="000A05AB">
      <w:pPr>
        <w:spacing w:after="0" w:line="360" w:lineRule="auto"/>
        <w:ind w:firstLine="72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الملاحظ لنصوص قانون الإجراءات الجزائية، يجد أن المشرع لم يورد تعريفا للمشتبه فيه، كما لم يلتزم بهذا المصطلح في كل النصوص، وبالرجوع إلى المواد 42-45-58 </w:t>
      </w:r>
      <w:r w:rsidR="000C3868">
        <w:rPr>
          <w:rFonts w:asciiTheme="majorBidi" w:hAnsiTheme="majorBidi" w:cs="Simplified Arabic" w:hint="cs"/>
          <w:sz w:val="32"/>
          <w:szCs w:val="32"/>
          <w:rtl/>
          <w:lang w:bidi="ar-DZ"/>
        </w:rPr>
        <w:t xml:space="preserve">فهو يستعمل مصطلح المشتبه فيه، لكن بالرجوع إلى المادة 46 من ق.إ.ج </w:t>
      </w:r>
      <w:r>
        <w:rPr>
          <w:rFonts w:asciiTheme="majorBidi" w:hAnsiTheme="majorBidi" w:cs="Simplified Arabic" w:hint="cs"/>
          <w:sz w:val="32"/>
          <w:szCs w:val="32"/>
          <w:rtl/>
          <w:lang w:bidi="ar-DZ"/>
        </w:rPr>
        <w:t xml:space="preserve">نجد أنه، لكن بالرجوع إلى </w:t>
      </w:r>
      <w:r w:rsidR="000A05AB">
        <w:rPr>
          <w:rFonts w:asciiTheme="majorBidi" w:hAnsiTheme="majorBidi" w:cs="Simplified Arabic" w:hint="cs"/>
          <w:sz w:val="32"/>
          <w:szCs w:val="32"/>
          <w:rtl/>
          <w:lang w:bidi="ar-DZ"/>
        </w:rPr>
        <w:t>المادة</w:t>
      </w:r>
      <w:r>
        <w:rPr>
          <w:rFonts w:asciiTheme="majorBidi" w:hAnsiTheme="majorBidi" w:cs="Simplified Arabic" w:hint="cs"/>
          <w:sz w:val="32"/>
          <w:szCs w:val="32"/>
          <w:rtl/>
          <w:lang w:bidi="ar-DZ"/>
        </w:rPr>
        <w:t xml:space="preserve"> 46 ق.إ.ج جزائري نجد المشرع استعمل مصطلح المتهم.</w:t>
      </w:r>
    </w:p>
    <w:p w:rsidR="00912884" w:rsidRDefault="00912884" w:rsidP="000002FA">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r>
      <w:r w:rsidR="000C3868">
        <w:rPr>
          <w:rFonts w:asciiTheme="majorBidi" w:hAnsiTheme="majorBidi" w:cs="Simplified Arabic" w:hint="cs"/>
          <w:sz w:val="32"/>
          <w:szCs w:val="32"/>
          <w:rtl/>
          <w:lang w:bidi="ar-DZ"/>
        </w:rPr>
        <w:t>حيث</w:t>
      </w:r>
      <w:r>
        <w:rPr>
          <w:rFonts w:asciiTheme="majorBidi" w:hAnsiTheme="majorBidi" w:cs="Simplified Arabic" w:hint="cs"/>
          <w:sz w:val="32"/>
          <w:szCs w:val="32"/>
          <w:rtl/>
          <w:lang w:bidi="ar-DZ"/>
        </w:rPr>
        <w:t xml:space="preserve"> نجد أن المشرع استعمل مصطلح المشتبه فيه بالنسبة للشخص موضوع التحريات، أما المادة 46 و ف1 من المادة ق.إ.ج نجد المشرع استعمل مصطلح المتهم الذي هو مستساغ طبقا للمادة طبقا للفقرة 1 من المادة 59 ق.إ.ج، غير أن استعمال مصطلح المتهم في المادة 46 لا مسوغ له وغير مبرر وذلك لاعتبار الشخص مشتبها فيه ما دام لم محل إجراء تحريك الدعوى العمومية وحبذا لو التزم بمصطلح المشتبه فيه ولا سيما أنه استعمل مصطلح المتهم بالنسبة لنفس الإجراءات في إطار التحقيق القضائي في المادتين 83-84 من قانون الإجراءات الجزائية.</w:t>
      </w:r>
      <w:r>
        <w:rPr>
          <w:rStyle w:val="a4"/>
          <w:rFonts w:asciiTheme="majorBidi" w:hAnsiTheme="majorBidi" w:cs="Simplified Arabic"/>
          <w:sz w:val="32"/>
          <w:szCs w:val="32"/>
          <w:rtl/>
          <w:lang w:bidi="ar-DZ"/>
        </w:rPr>
        <w:footnoteReference w:id="65"/>
      </w:r>
    </w:p>
    <w:p w:rsidR="00305A6B" w:rsidRDefault="00305A6B"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أما فقهاء الشريعة الإسلامية فيسمون الشخص ''مدعى عليه'' إذا ساقه خصمه إلى القاضي أو الحاكم، ويسمونه متهوما أمام الوالي أو صاحب الشرطة، فهذا الوصف يقتصر على من يحاكم أمام هذه الجهات وغالبا ما توجه التهمة إليه من جانب رجال الشرطة العامة.</w:t>
      </w:r>
      <w:r>
        <w:rPr>
          <w:rStyle w:val="a4"/>
          <w:rFonts w:asciiTheme="majorBidi" w:hAnsiTheme="majorBidi" w:cs="Simplified Arabic"/>
          <w:sz w:val="32"/>
          <w:szCs w:val="32"/>
          <w:rtl/>
          <w:lang w:bidi="ar-DZ"/>
        </w:rPr>
        <w:footnoteReference w:id="66"/>
      </w:r>
    </w:p>
    <w:p w:rsidR="00305A6B" w:rsidRPr="008E040C" w:rsidRDefault="00305A6B"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الثاني: المشتبه فيه في التشريع المصري</w:t>
      </w:r>
    </w:p>
    <w:p w:rsidR="00305A6B" w:rsidRDefault="00305A6B" w:rsidP="0096493B">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الناظر في قانون الإجراءات الجنائية المصري، </w:t>
      </w:r>
      <w:r w:rsidR="000C3868">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 xml:space="preserve">جد أنه استخدم لفظ ''المتهم'' في كل مراحل الدعوى العمومية </w:t>
      </w:r>
      <w:r w:rsidR="000C3868">
        <w:rPr>
          <w:rFonts w:asciiTheme="majorBidi" w:hAnsiTheme="majorBidi" w:cs="Simplified Arabic" w:hint="cs"/>
          <w:sz w:val="32"/>
          <w:szCs w:val="32"/>
          <w:rtl/>
          <w:lang w:bidi="ar-DZ"/>
        </w:rPr>
        <w:t>وهو ما ذهب إليه قضاء النقض المصري</w:t>
      </w:r>
      <w:r>
        <w:rPr>
          <w:rFonts w:asciiTheme="majorBidi" w:hAnsiTheme="majorBidi" w:cs="Simplified Arabic" w:hint="cs"/>
          <w:sz w:val="32"/>
          <w:szCs w:val="32"/>
          <w:rtl/>
          <w:lang w:bidi="ar-DZ"/>
        </w:rPr>
        <w:t xml:space="preserve">، وهذا الموقف تبرره اعتبارات عملية تتعلق بتحديد مفهوم المتهم، بشان جريمة تعذيب المتهم لحمله على الاعتراف المنصوص عليها في المادة 126 عقوبات لأنه إذا اعتبرنا أن الشخص ليس </w:t>
      </w:r>
      <w:r>
        <w:rPr>
          <w:rFonts w:asciiTheme="majorBidi" w:hAnsiTheme="majorBidi" w:cs="Simplified Arabic" w:hint="cs"/>
          <w:sz w:val="32"/>
          <w:szCs w:val="32"/>
          <w:rtl/>
          <w:lang w:bidi="ar-DZ"/>
        </w:rPr>
        <w:lastRenderedPageBreak/>
        <w:t>متهما في مرحلة الاستدلالات، فهذا يؤدي إلى عدم تطبيق نص المادة 126 السالفة الذكر، كما أن جريمة تعذيب المتهم لحمله على الاعتراف لا يتصور أن تتم أثناء التحقيق بمعرفة النيابة، وعلى ذلك يبقى التشريع المصري</w:t>
      </w:r>
      <w:r w:rsidR="0096493B">
        <w:rPr>
          <w:rFonts w:asciiTheme="majorBidi" w:hAnsiTheme="majorBidi" w:cs="Simplified Arabic" w:hint="cs"/>
          <w:sz w:val="32"/>
          <w:szCs w:val="32"/>
          <w:rtl/>
          <w:lang w:bidi="ar-DZ"/>
        </w:rPr>
        <w:t xml:space="preserve"> وأحكام القضاء خاليين </w:t>
      </w:r>
      <w:r>
        <w:rPr>
          <w:rFonts w:asciiTheme="majorBidi" w:hAnsiTheme="majorBidi" w:cs="Simplified Arabic" w:hint="cs"/>
          <w:sz w:val="32"/>
          <w:szCs w:val="32"/>
          <w:rtl/>
          <w:lang w:bidi="ar-DZ"/>
        </w:rPr>
        <w:t xml:space="preserve"> من تعريف المشتبه فيه فالمسألة بقيت للفقه المصري للتعريف بالمشتبه فيه.</w:t>
      </w:r>
      <w:r>
        <w:rPr>
          <w:rStyle w:val="a4"/>
          <w:rFonts w:asciiTheme="majorBidi" w:hAnsiTheme="majorBidi" w:cs="Simplified Arabic"/>
          <w:sz w:val="32"/>
          <w:szCs w:val="32"/>
          <w:rtl/>
          <w:lang w:bidi="ar-DZ"/>
        </w:rPr>
        <w:footnoteReference w:id="67"/>
      </w:r>
    </w:p>
    <w:p w:rsidR="00305A6B" w:rsidRPr="008E040C" w:rsidRDefault="00305A6B"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الثالث: المشتبه فيه في التشريع الفرنسي</w:t>
      </w:r>
    </w:p>
    <w:p w:rsidR="00305A6B" w:rsidRPr="002668F5" w:rsidRDefault="00305A6B" w:rsidP="0096493B">
      <w:pPr>
        <w:spacing w:after="0" w:line="360" w:lineRule="auto"/>
        <w:jc w:val="both"/>
        <w:rPr>
          <w:rFonts w:asciiTheme="majorBidi" w:hAnsiTheme="majorBidi" w:cs="Simplified Arabic"/>
          <w:sz w:val="30"/>
          <w:szCs w:val="30"/>
          <w:rtl/>
          <w:lang w:bidi="ar-DZ"/>
        </w:rPr>
      </w:pPr>
      <w:r>
        <w:rPr>
          <w:rFonts w:asciiTheme="majorBidi" w:hAnsiTheme="majorBidi" w:cs="Simplified Arabic" w:hint="cs"/>
          <w:b/>
          <w:bCs/>
          <w:sz w:val="32"/>
          <w:szCs w:val="32"/>
          <w:rtl/>
          <w:lang w:bidi="ar-DZ"/>
        </w:rPr>
        <w:tab/>
      </w:r>
      <w:r w:rsidRPr="002668F5">
        <w:rPr>
          <w:rFonts w:asciiTheme="majorBidi" w:hAnsiTheme="majorBidi" w:cs="Simplified Arabic" w:hint="cs"/>
          <w:sz w:val="30"/>
          <w:szCs w:val="30"/>
          <w:rtl/>
          <w:lang w:bidi="ar-DZ"/>
        </w:rPr>
        <w:t xml:space="preserve">لم يذكر قانون تحقيقات الجنايات الفرنسية سنة 1808 ولا قانون 1898 الملغيين لفظ المشتبه فيه، حيث استخدم لفظ المتهم للدلالة على الشخص الذي تتخذ ضده كافة إجراءات الخصومة الجنائية، وتم إصدار المرسوم رقم 58-761 المؤرخ في 22-08-1958، أين أصبح المتابع بإجراءات التحريات الأولية يسمى بالمشتبه فيه سواء في إطار تحريات الجريمة المتلبس بها أو </w:t>
      </w:r>
      <w:r w:rsidR="0096493B" w:rsidRPr="002668F5">
        <w:rPr>
          <w:rFonts w:asciiTheme="majorBidi" w:hAnsiTheme="majorBidi" w:cs="Simplified Arabic" w:hint="cs"/>
          <w:sz w:val="30"/>
          <w:szCs w:val="30"/>
          <w:rtl/>
          <w:lang w:bidi="ar-DZ"/>
        </w:rPr>
        <w:t xml:space="preserve">غيرها </w:t>
      </w:r>
      <w:r w:rsidRPr="002668F5">
        <w:rPr>
          <w:rFonts w:asciiTheme="majorBidi" w:hAnsiTheme="majorBidi" w:cs="Simplified Arabic" w:hint="cs"/>
          <w:sz w:val="30"/>
          <w:szCs w:val="30"/>
          <w:rtl/>
          <w:lang w:bidi="ar-DZ"/>
        </w:rPr>
        <w:t>وهذا ما نصت عليه المادة الثالثة من المرسوم</w:t>
      </w:r>
      <w:r>
        <w:rPr>
          <w:rFonts w:asciiTheme="majorBidi" w:hAnsiTheme="majorBidi" w:cs="Simplified Arabic" w:hint="cs"/>
          <w:sz w:val="32"/>
          <w:szCs w:val="32"/>
          <w:rtl/>
          <w:lang w:bidi="ar-DZ"/>
        </w:rPr>
        <w:t xml:space="preserve"> </w:t>
      </w:r>
      <w:r w:rsidRPr="002668F5">
        <w:rPr>
          <w:rFonts w:asciiTheme="majorBidi" w:hAnsiTheme="majorBidi" w:cs="Simplified Arabic" w:hint="cs"/>
          <w:sz w:val="30"/>
          <w:szCs w:val="30"/>
          <w:rtl/>
          <w:lang w:bidi="ar-DZ"/>
        </w:rPr>
        <w:t>السابق الذكر.</w:t>
      </w:r>
      <w:r w:rsidRPr="002668F5">
        <w:rPr>
          <w:rStyle w:val="a4"/>
          <w:rFonts w:asciiTheme="majorBidi" w:hAnsiTheme="majorBidi" w:cs="Simplified Arabic"/>
          <w:sz w:val="30"/>
          <w:szCs w:val="30"/>
          <w:rtl/>
          <w:lang w:bidi="ar-DZ"/>
        </w:rPr>
        <w:footnoteReference w:id="68"/>
      </w:r>
    </w:p>
    <w:p w:rsidR="0044278C" w:rsidRPr="002668F5" w:rsidRDefault="0044278C" w:rsidP="0096493B">
      <w:pPr>
        <w:spacing w:after="0" w:line="360" w:lineRule="auto"/>
        <w:jc w:val="both"/>
        <w:rPr>
          <w:rFonts w:asciiTheme="majorBidi" w:hAnsiTheme="majorBidi" w:cs="Simplified Arabic"/>
          <w:sz w:val="30"/>
          <w:szCs w:val="30"/>
          <w:rtl/>
          <w:lang w:bidi="ar-DZ"/>
        </w:rPr>
      </w:pPr>
      <w:r w:rsidRPr="002668F5">
        <w:rPr>
          <w:rFonts w:asciiTheme="majorBidi" w:hAnsiTheme="majorBidi" w:cs="Simplified Arabic" w:hint="cs"/>
          <w:sz w:val="30"/>
          <w:szCs w:val="30"/>
          <w:rtl/>
          <w:lang w:bidi="ar-DZ"/>
        </w:rPr>
        <w:tab/>
        <w:t>ويفرق الفقه الفرنسي بين الموضوع تحت الاشتباه والمشتبه، حيث يعتبر التعبير الأول مرحلة سابقة على الثاني وممهدة له، فإذا ما تأكدت الشبهات والدلائل التي أحاطت بالشخص في التعبير الأول لدى القائم بالإجراء يعد الشخص مشتبه فيه ويعامل على هذا الأساس ويجب أن يتمتع بالضمانات، ولا يسأل على أنه شاهد، وثمة رأي يرى بأن الشخص المتحفظ عليه لا يعد مشتبها فيه وإنما هو مجرد شاهد أو شخص أحاطت به الشبهات التي لا ترقى إلى أن يصبح مشتبها فيه.</w:t>
      </w:r>
      <w:r w:rsidRPr="002668F5">
        <w:rPr>
          <w:rStyle w:val="a4"/>
          <w:rFonts w:asciiTheme="majorBidi" w:hAnsiTheme="majorBidi" w:cs="Simplified Arabic"/>
          <w:sz w:val="30"/>
          <w:szCs w:val="30"/>
          <w:rtl/>
          <w:lang w:bidi="ar-DZ"/>
        </w:rPr>
        <w:footnoteReference w:id="69"/>
      </w:r>
    </w:p>
    <w:p w:rsidR="0044278C" w:rsidRPr="008E040C" w:rsidRDefault="0044278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المبحث الثالث: مفهوم الضمانات</w:t>
      </w:r>
    </w:p>
    <w:p w:rsidR="0044278C" w:rsidRDefault="0044278C" w:rsidP="00F429CF">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فكرة الضمانات </w:t>
      </w:r>
      <w:r>
        <w:rPr>
          <w:rFonts w:asciiTheme="majorBidi" w:hAnsiTheme="majorBidi" w:cs="Simplified Arabic"/>
          <w:sz w:val="32"/>
          <w:szCs w:val="32"/>
          <w:rtl/>
          <w:lang w:bidi="ar-DZ"/>
        </w:rPr>
        <w:t>–</w:t>
      </w:r>
      <w:r>
        <w:rPr>
          <w:rFonts w:asciiTheme="majorBidi" w:hAnsiTheme="majorBidi" w:cs="Simplified Arabic" w:hint="cs"/>
          <w:sz w:val="32"/>
          <w:szCs w:val="32"/>
          <w:rtl/>
          <w:lang w:bidi="ar-DZ"/>
        </w:rPr>
        <w:t>خاصة أثناء مرحلة التحري والاستدلال- لم تعط</w:t>
      </w:r>
      <w:r w:rsidR="0096493B">
        <w:rPr>
          <w:rFonts w:asciiTheme="majorBidi" w:hAnsiTheme="majorBidi" w:cs="Simplified Arabic" w:hint="cs"/>
          <w:sz w:val="32"/>
          <w:szCs w:val="32"/>
          <w:rtl/>
          <w:lang w:bidi="ar-DZ"/>
        </w:rPr>
        <w:t xml:space="preserve"> لها</w:t>
      </w:r>
      <w:r>
        <w:rPr>
          <w:rFonts w:asciiTheme="majorBidi" w:hAnsiTheme="majorBidi" w:cs="Simplified Arabic" w:hint="cs"/>
          <w:sz w:val="32"/>
          <w:szCs w:val="32"/>
          <w:rtl/>
          <w:lang w:bidi="ar-DZ"/>
        </w:rPr>
        <w:t xml:space="preserve"> العناية الكافية وذلك بوضع تعريف لها يجعلها متميزة مستقلة عن غيرها من المسميات أو المصطلحات كالحقوق والحريات والرخص، لذلك سوف نتناول </w:t>
      </w:r>
      <w:r w:rsidR="0096493B">
        <w:rPr>
          <w:rFonts w:asciiTheme="majorBidi" w:hAnsiTheme="majorBidi" w:cs="Simplified Arabic" w:hint="cs"/>
          <w:sz w:val="32"/>
          <w:szCs w:val="32"/>
          <w:rtl/>
          <w:lang w:bidi="ar-DZ"/>
        </w:rPr>
        <w:t xml:space="preserve">بالدراسة </w:t>
      </w:r>
      <w:r>
        <w:rPr>
          <w:rFonts w:asciiTheme="majorBidi" w:hAnsiTheme="majorBidi" w:cs="Simplified Arabic" w:hint="cs"/>
          <w:sz w:val="32"/>
          <w:szCs w:val="32"/>
          <w:rtl/>
          <w:lang w:bidi="ar-DZ"/>
        </w:rPr>
        <w:t>تعريف الضمانات وغيرها من المسميات أهداف</w:t>
      </w:r>
      <w:r w:rsidR="00F429CF">
        <w:rPr>
          <w:rFonts w:asciiTheme="majorBidi" w:hAnsiTheme="majorBidi" w:cs="Simplified Arabic" w:hint="cs"/>
          <w:sz w:val="32"/>
          <w:szCs w:val="32"/>
          <w:rtl/>
          <w:lang w:bidi="ar-DZ"/>
        </w:rPr>
        <w:t>ها ووسائل تحقيقها.</w:t>
      </w:r>
      <w:r>
        <w:rPr>
          <w:rFonts w:asciiTheme="majorBidi" w:hAnsiTheme="majorBidi" w:cs="Simplified Arabic" w:hint="cs"/>
          <w:sz w:val="32"/>
          <w:szCs w:val="32"/>
          <w:rtl/>
          <w:lang w:bidi="ar-DZ"/>
        </w:rPr>
        <w:t xml:space="preserve"> </w:t>
      </w:r>
    </w:p>
    <w:p w:rsidR="0044278C" w:rsidRPr="008E040C" w:rsidRDefault="0044278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الأول: تعريف الضمانات وغيرها من المسميات</w:t>
      </w:r>
    </w:p>
    <w:p w:rsidR="0044278C" w:rsidRDefault="0044278C" w:rsidP="00F429CF">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لما كانت الضمانات كثيرا ما تلتقي وغيرها من المسميات في نقطة واحدة حيث وضعت هذه المسميات جميعها </w:t>
      </w:r>
      <w:r w:rsidR="00F429CF">
        <w:rPr>
          <w:rFonts w:asciiTheme="majorBidi" w:hAnsiTheme="majorBidi" w:cs="Simplified Arabic" w:hint="cs"/>
          <w:sz w:val="32"/>
          <w:szCs w:val="32"/>
          <w:rtl/>
          <w:lang w:bidi="ar-DZ"/>
        </w:rPr>
        <w:t>لخدمة الإنسان بوصفه إنسانا</w:t>
      </w:r>
      <w:r w:rsidR="002300B6">
        <w:rPr>
          <w:rFonts w:asciiTheme="majorBidi" w:hAnsiTheme="majorBidi" w:cs="Simplified Arabic" w:hint="cs"/>
          <w:sz w:val="32"/>
          <w:szCs w:val="32"/>
          <w:rtl/>
          <w:lang w:bidi="ar-DZ"/>
        </w:rPr>
        <w:t xml:space="preserve"> من حقوق وحريات والرخص.</w:t>
      </w:r>
    </w:p>
    <w:p w:rsidR="0044278C" w:rsidRPr="008E040C" w:rsidRDefault="0044278C"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تعريف الضمانات</w:t>
      </w:r>
    </w:p>
    <w:p w:rsidR="0044278C" w:rsidRDefault="0044278C" w:rsidP="007D57BB">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عرفت الضمانات في الشق الأول بأنها ''حماية الشخص-المشتبه فيه- من شر يهدده أو تفويت حق ع</w:t>
      </w:r>
      <w:r w:rsidR="00934EFD">
        <w:rPr>
          <w:rFonts w:asciiTheme="majorBidi" w:hAnsiTheme="majorBidi" w:cs="Simplified Arabic" w:hint="cs"/>
          <w:sz w:val="32"/>
          <w:szCs w:val="32"/>
          <w:rtl/>
          <w:lang w:bidi="ar-DZ"/>
        </w:rPr>
        <w:t>ل</w:t>
      </w:r>
      <w:r>
        <w:rPr>
          <w:rFonts w:asciiTheme="majorBidi" w:hAnsiTheme="majorBidi" w:cs="Simplified Arabic" w:hint="cs"/>
          <w:sz w:val="32"/>
          <w:szCs w:val="32"/>
          <w:rtl/>
          <w:lang w:bidi="ar-DZ"/>
        </w:rPr>
        <w:t>يه، وهذا يتعلق بأهداف الضمانات التي تتمثل في حماية الحقوق والحريات الشخصية للمشتبه فيه من أي اعتداء سواء على جسده أو حريته في التنقل، أو حرية حياته الخاصة، وفي الشق الثاني تعويض الشخص- المشتبه فيه- عن الضرر الذي وقع عليه، وهذا يتعلق بالحماية المدنية للمشتبه فيه.</w:t>
      </w:r>
      <w:r>
        <w:rPr>
          <w:rStyle w:val="a4"/>
          <w:rFonts w:asciiTheme="majorBidi" w:hAnsiTheme="majorBidi" w:cs="Simplified Arabic"/>
          <w:sz w:val="32"/>
          <w:szCs w:val="32"/>
          <w:rtl/>
          <w:lang w:bidi="ar-DZ"/>
        </w:rPr>
        <w:footnoteReference w:id="70"/>
      </w:r>
    </w:p>
    <w:p w:rsidR="00753CBE" w:rsidRPr="00753CBE" w:rsidRDefault="00753CBE" w:rsidP="007D57BB">
      <w:pPr>
        <w:spacing w:after="0" w:line="360" w:lineRule="auto"/>
        <w:jc w:val="both"/>
        <w:rPr>
          <w:rFonts w:asciiTheme="majorBidi" w:hAnsiTheme="majorBidi" w:cs="Simplified Arabic"/>
          <w:color w:val="FFFFFF" w:themeColor="background1"/>
          <w:sz w:val="32"/>
          <w:szCs w:val="32"/>
          <w:rtl/>
          <w:lang w:bidi="ar-DZ"/>
        </w:rPr>
      </w:pPr>
      <w:r w:rsidRPr="00753CBE">
        <w:rPr>
          <w:rFonts w:asciiTheme="majorBidi" w:hAnsiTheme="majorBidi" w:cs="Simplified Arabic" w:hint="cs"/>
          <w:color w:val="FFFFFF" w:themeColor="background1"/>
          <w:sz w:val="32"/>
          <w:szCs w:val="32"/>
          <w:rtl/>
          <w:lang w:bidi="ar-DZ"/>
        </w:rPr>
        <w:t>ىللى</w:t>
      </w:r>
    </w:p>
    <w:p w:rsidR="00710E50" w:rsidRPr="008E040C" w:rsidRDefault="00710E50"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الفرع الثاني: تعريف الحقوق</w:t>
      </w:r>
    </w:p>
    <w:p w:rsidR="00710E50" w:rsidRDefault="00710E50"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توجد ثلاث مذاهب أساسية في تعريف الحق: </w:t>
      </w:r>
    </w:p>
    <w:p w:rsidR="00710E50" w:rsidRPr="008E040C" w:rsidRDefault="00710E50" w:rsidP="00D72469">
      <w:pPr>
        <w:spacing w:after="0" w:line="360" w:lineRule="auto"/>
        <w:jc w:val="both"/>
        <w:rPr>
          <w:rFonts w:asciiTheme="majorBidi" w:hAnsiTheme="majorBidi" w:cs="Simplified Arabic"/>
          <w:sz w:val="34"/>
          <w:szCs w:val="34"/>
          <w:rtl/>
          <w:lang w:bidi="ar-DZ"/>
        </w:rPr>
      </w:pPr>
      <w:r w:rsidRPr="008E040C">
        <w:rPr>
          <w:rFonts w:asciiTheme="majorBidi" w:hAnsiTheme="majorBidi" w:cs="Simplified Arabic" w:hint="cs"/>
          <w:b/>
          <w:bCs/>
          <w:sz w:val="34"/>
          <w:szCs w:val="34"/>
          <w:rtl/>
          <w:lang w:bidi="ar-DZ"/>
        </w:rPr>
        <w:t xml:space="preserve">أولا: المذهب الشخصي: </w:t>
      </w:r>
    </w:p>
    <w:p w:rsidR="00710E50" w:rsidRDefault="00710E50" w:rsidP="00FD345B">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يتزعمه الفق</w:t>
      </w:r>
      <w:r w:rsidR="00FD345B">
        <w:rPr>
          <w:rFonts w:asciiTheme="majorBidi" w:hAnsiTheme="majorBidi" w:cs="Simplified Arabic" w:hint="cs"/>
          <w:sz w:val="32"/>
          <w:szCs w:val="32"/>
          <w:rtl/>
          <w:lang w:bidi="ar-DZ"/>
        </w:rPr>
        <w:t>يه</w:t>
      </w:r>
      <w:r>
        <w:rPr>
          <w:rFonts w:asciiTheme="majorBidi" w:hAnsiTheme="majorBidi" w:cs="Simplified Arabic" w:hint="cs"/>
          <w:sz w:val="32"/>
          <w:szCs w:val="32"/>
          <w:rtl/>
          <w:lang w:bidi="ar-DZ"/>
        </w:rPr>
        <w:t xml:space="preserve"> الألماني سافيني وجوهر الحق وفقه هو القدرة الإرادية التي يتمتع بها صاحب الحق، أي السلطة التي ي</w:t>
      </w:r>
      <w:r w:rsidR="00FD345B">
        <w:rPr>
          <w:rFonts w:asciiTheme="majorBidi" w:hAnsiTheme="majorBidi" w:cs="Simplified Arabic" w:hint="cs"/>
          <w:sz w:val="32"/>
          <w:szCs w:val="32"/>
          <w:rtl/>
          <w:lang w:bidi="ar-DZ"/>
        </w:rPr>
        <w:t>خ</w:t>
      </w:r>
      <w:r>
        <w:rPr>
          <w:rFonts w:asciiTheme="majorBidi" w:hAnsiTheme="majorBidi" w:cs="Simplified Arabic" w:hint="cs"/>
          <w:sz w:val="32"/>
          <w:szCs w:val="32"/>
          <w:rtl/>
          <w:lang w:bidi="ar-DZ"/>
        </w:rPr>
        <w:t>ولها القانون لشخص معين.</w:t>
      </w:r>
    </w:p>
    <w:p w:rsidR="00912884" w:rsidRPr="008E040C" w:rsidRDefault="00710E50"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ثانيا: المذهب الموضوعي</w:t>
      </w:r>
    </w:p>
    <w:p w:rsidR="00710E50" w:rsidRDefault="00710E50" w:rsidP="00D72469">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ويتزعمه الفقيه الألماني إهرنج: الحق هو مصلحة مادية أو معنوية يحميها القانون، إذا الحق يقوم على عنصرين: </w:t>
      </w:r>
    </w:p>
    <w:p w:rsidR="00710E50" w:rsidRDefault="00710E50" w:rsidP="00D72469">
      <w:pPr>
        <w:pStyle w:val="a5"/>
        <w:numPr>
          <w:ilvl w:val="0"/>
          <w:numId w:val="7"/>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موضوعي: الحق مصلحة مادية أو معنوية لصاحبه.</w:t>
      </w:r>
    </w:p>
    <w:p w:rsidR="00710E50" w:rsidRDefault="00710E50" w:rsidP="002300B6">
      <w:pPr>
        <w:pStyle w:val="a5"/>
        <w:numPr>
          <w:ilvl w:val="0"/>
          <w:numId w:val="7"/>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ش</w:t>
      </w:r>
      <w:r w:rsidR="002300B6">
        <w:rPr>
          <w:rFonts w:asciiTheme="majorBidi" w:hAnsiTheme="majorBidi" w:cs="Simplified Arabic" w:hint="cs"/>
          <w:sz w:val="32"/>
          <w:szCs w:val="32"/>
          <w:rtl/>
          <w:lang w:bidi="ar-DZ"/>
        </w:rPr>
        <w:t>كلي</w:t>
      </w:r>
      <w:r>
        <w:rPr>
          <w:rFonts w:asciiTheme="majorBidi" w:hAnsiTheme="majorBidi" w:cs="Simplified Arabic" w:hint="cs"/>
          <w:sz w:val="32"/>
          <w:szCs w:val="32"/>
          <w:rtl/>
          <w:lang w:bidi="ar-DZ"/>
        </w:rPr>
        <w:t>: حماية القانون لتلك المصلحة عن طريق الدعوى القضائية اقتضاء.</w:t>
      </w:r>
    </w:p>
    <w:p w:rsidR="00710E50" w:rsidRPr="008E040C" w:rsidRDefault="00710E50"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ثالثا: المذهب المختلط</w:t>
      </w:r>
    </w:p>
    <w:p w:rsidR="00710E50" w:rsidRDefault="00710E50" w:rsidP="00767B1B">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2300B6">
        <w:rPr>
          <w:rFonts w:asciiTheme="majorBidi" w:hAnsiTheme="majorBidi" w:cs="Simplified Arabic" w:hint="cs"/>
          <w:b/>
          <w:bCs/>
          <w:sz w:val="32"/>
          <w:szCs w:val="32"/>
          <w:rtl/>
          <w:lang w:bidi="ar-DZ"/>
        </w:rPr>
        <w:t>و</w:t>
      </w:r>
      <w:r>
        <w:rPr>
          <w:rFonts w:asciiTheme="majorBidi" w:hAnsiTheme="majorBidi" w:cs="Simplified Arabic" w:hint="cs"/>
          <w:sz w:val="32"/>
          <w:szCs w:val="32"/>
          <w:rtl/>
          <w:lang w:bidi="ar-DZ"/>
        </w:rPr>
        <w:t>يجمع بين المذهبين السابقين:</w:t>
      </w:r>
      <w:r w:rsidR="002300B6">
        <w:rPr>
          <w:rFonts w:asciiTheme="majorBidi" w:hAnsiTheme="majorBidi" w:cs="Simplified Arabic" w:hint="cs"/>
          <w:sz w:val="32"/>
          <w:szCs w:val="32"/>
          <w:rtl/>
          <w:lang w:bidi="ar-DZ"/>
        </w:rPr>
        <w:t>أي</w:t>
      </w:r>
      <w:r>
        <w:rPr>
          <w:rFonts w:asciiTheme="majorBidi" w:hAnsiTheme="majorBidi" w:cs="Simplified Arabic" w:hint="cs"/>
          <w:sz w:val="32"/>
          <w:szCs w:val="32"/>
          <w:rtl/>
          <w:lang w:bidi="ar-DZ"/>
        </w:rPr>
        <w:t xml:space="preserve"> بين فكرتي الإ</w:t>
      </w:r>
      <w:r w:rsidR="00767B1B">
        <w:rPr>
          <w:rFonts w:asciiTheme="majorBidi" w:hAnsiTheme="majorBidi" w:cs="Simplified Arabic" w:hint="cs"/>
          <w:sz w:val="32"/>
          <w:szCs w:val="32"/>
          <w:rtl/>
          <w:lang w:bidi="ar-DZ"/>
        </w:rPr>
        <w:t>راد</w:t>
      </w:r>
      <w:r>
        <w:rPr>
          <w:rFonts w:asciiTheme="majorBidi" w:hAnsiTheme="majorBidi" w:cs="Simplified Arabic" w:hint="cs"/>
          <w:sz w:val="32"/>
          <w:szCs w:val="32"/>
          <w:rtl/>
          <w:lang w:bidi="ar-DZ"/>
        </w:rPr>
        <w:t>ة والمصلحة.</w:t>
      </w:r>
    </w:p>
    <w:p w:rsidR="00710E50" w:rsidRDefault="00710E50" w:rsidP="00767B1B">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يرى أصحاب هذا المذهب أن الحق مع كونه قدرة إر</w:t>
      </w:r>
      <w:r w:rsidR="00767B1B">
        <w:rPr>
          <w:rFonts w:asciiTheme="majorBidi" w:hAnsiTheme="majorBidi" w:cs="Simplified Arabic" w:hint="cs"/>
          <w:sz w:val="32"/>
          <w:szCs w:val="32"/>
          <w:rtl/>
          <w:lang w:bidi="ar-DZ"/>
        </w:rPr>
        <w:t>اد</w:t>
      </w:r>
      <w:r>
        <w:rPr>
          <w:rFonts w:asciiTheme="majorBidi" w:hAnsiTheme="majorBidi" w:cs="Simplified Arabic" w:hint="cs"/>
          <w:sz w:val="32"/>
          <w:szCs w:val="32"/>
          <w:rtl/>
          <w:lang w:bidi="ar-DZ"/>
        </w:rPr>
        <w:t>ية فهو في نفس الوقت مصلحة يحميها القانون.</w:t>
      </w:r>
      <w:r>
        <w:rPr>
          <w:rStyle w:val="a4"/>
          <w:rFonts w:asciiTheme="majorBidi" w:hAnsiTheme="majorBidi" w:cs="Simplified Arabic"/>
          <w:sz w:val="32"/>
          <w:szCs w:val="32"/>
          <w:rtl/>
          <w:lang w:bidi="ar-DZ"/>
        </w:rPr>
        <w:footnoteReference w:id="71"/>
      </w:r>
    </w:p>
    <w:p w:rsidR="00710E50" w:rsidRDefault="00710E50" w:rsidP="001912EA">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أما الحقوق الفردية </w:t>
      </w:r>
      <w:r w:rsidR="001912EA">
        <w:rPr>
          <w:rFonts w:asciiTheme="majorBidi" w:hAnsiTheme="majorBidi" w:cs="Simplified Arabic" w:hint="cs"/>
          <w:sz w:val="32"/>
          <w:szCs w:val="32"/>
          <w:rtl/>
          <w:lang w:bidi="ar-DZ"/>
        </w:rPr>
        <w:t xml:space="preserve">فهي </w:t>
      </w:r>
      <w:r>
        <w:rPr>
          <w:rFonts w:asciiTheme="majorBidi" w:hAnsiTheme="majorBidi" w:cs="Simplified Arabic" w:hint="cs"/>
          <w:sz w:val="32"/>
          <w:szCs w:val="32"/>
          <w:rtl/>
          <w:lang w:bidi="ar-DZ"/>
        </w:rPr>
        <w:t xml:space="preserve">اصطلاح يطلق على مجموعة الحقوق التي يتمتع بها الإنسان بصفته الفردية، أو بصفته فردا في المجتمع، مثل حرمة المسكن، وسرية </w:t>
      </w:r>
      <w:r>
        <w:rPr>
          <w:rFonts w:asciiTheme="majorBidi" w:hAnsiTheme="majorBidi" w:cs="Simplified Arabic" w:hint="cs"/>
          <w:sz w:val="32"/>
          <w:szCs w:val="32"/>
          <w:rtl/>
          <w:lang w:bidi="ar-DZ"/>
        </w:rPr>
        <w:lastRenderedPageBreak/>
        <w:t xml:space="preserve">المراسلات، وحرية التنقل وهذه الحقوق </w:t>
      </w:r>
      <w:r w:rsidR="00F73AD4">
        <w:rPr>
          <w:rFonts w:asciiTheme="majorBidi" w:hAnsiTheme="majorBidi" w:cs="Simplified Arabic" w:hint="cs"/>
          <w:sz w:val="32"/>
          <w:szCs w:val="32"/>
          <w:rtl/>
          <w:lang w:bidi="ar-DZ"/>
        </w:rPr>
        <w:t>يجب إحاطتها بضمانات كافية للتمتع بها وهذا بخلاف الحقوق التي تنبع من طبيعة الإنسان كالحقوق العينية والتي لا تحتاج إلى النص عليها أو تقريرها في الدساتير والقوانين.</w:t>
      </w:r>
      <w:r w:rsidR="00F73AD4">
        <w:rPr>
          <w:rStyle w:val="a4"/>
          <w:rFonts w:asciiTheme="majorBidi" w:hAnsiTheme="majorBidi" w:cs="Simplified Arabic"/>
          <w:sz w:val="32"/>
          <w:szCs w:val="32"/>
          <w:rtl/>
          <w:lang w:bidi="ar-DZ"/>
        </w:rPr>
        <w:footnoteReference w:id="72"/>
      </w:r>
    </w:p>
    <w:p w:rsidR="00F51041" w:rsidRPr="008E040C" w:rsidRDefault="00F73AD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الثالث: تعريف الحرية</w:t>
      </w:r>
    </w:p>
    <w:p w:rsidR="00F73AD4" w:rsidRDefault="00F51041" w:rsidP="001912EA">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ab/>
      </w:r>
      <w:r w:rsidR="001912EA" w:rsidRPr="001912EA">
        <w:rPr>
          <w:rFonts w:asciiTheme="majorBidi" w:hAnsiTheme="majorBidi" w:cs="Simplified Arabic" w:hint="cs"/>
          <w:sz w:val="32"/>
          <w:szCs w:val="32"/>
          <w:rtl/>
          <w:lang w:bidi="ar-DZ"/>
        </w:rPr>
        <w:t>تعني</w:t>
      </w:r>
      <w:r>
        <w:rPr>
          <w:rFonts w:asciiTheme="majorBidi" w:hAnsiTheme="majorBidi" w:cs="Simplified Arabic" w:hint="cs"/>
          <w:sz w:val="32"/>
          <w:szCs w:val="32"/>
          <w:rtl/>
          <w:lang w:bidi="ar-DZ"/>
        </w:rPr>
        <w:t xml:space="preserve"> الحرية تمتع الفرد بحريته الجسمانية وحرياته في التنقل، وعدم </w:t>
      </w:r>
      <w:r w:rsidR="0033185E">
        <w:rPr>
          <w:rFonts w:asciiTheme="majorBidi" w:hAnsiTheme="majorBidi" w:cs="Simplified Arabic" w:hint="cs"/>
          <w:sz w:val="32"/>
          <w:szCs w:val="32"/>
          <w:rtl/>
          <w:lang w:bidi="ar-DZ"/>
        </w:rPr>
        <w:t>جواز القبض عليه أو حبسه أو اعتقاله إلا طبقا للقانون، وفي</w:t>
      </w:r>
      <w:r w:rsidR="001912EA">
        <w:rPr>
          <w:rFonts w:asciiTheme="majorBidi" w:hAnsiTheme="majorBidi" w:cs="Simplified Arabic" w:hint="cs"/>
          <w:sz w:val="32"/>
          <w:szCs w:val="32"/>
          <w:rtl/>
          <w:lang w:bidi="ar-DZ"/>
        </w:rPr>
        <w:t xml:space="preserve"> الحدود والإجراءات التي يقررها</w:t>
      </w:r>
      <w:r w:rsidR="0033185E">
        <w:rPr>
          <w:rFonts w:asciiTheme="majorBidi" w:hAnsiTheme="majorBidi" w:cs="Simplified Arabic" w:hint="cs"/>
          <w:sz w:val="32"/>
          <w:szCs w:val="32"/>
          <w:rtl/>
          <w:lang w:bidi="ar-DZ"/>
        </w:rPr>
        <w:t>، وهذا ما يطلق عليه الحرية الشخصية.</w:t>
      </w:r>
      <w:r w:rsidR="0033185E">
        <w:rPr>
          <w:rStyle w:val="a4"/>
          <w:rFonts w:asciiTheme="majorBidi" w:hAnsiTheme="majorBidi" w:cs="Simplified Arabic"/>
          <w:sz w:val="32"/>
          <w:szCs w:val="32"/>
          <w:rtl/>
          <w:lang w:bidi="ar-DZ"/>
        </w:rPr>
        <w:footnoteReference w:id="73"/>
      </w:r>
      <w:r w:rsidR="00F73AD4">
        <w:rPr>
          <w:rFonts w:asciiTheme="majorBidi" w:hAnsiTheme="majorBidi" w:cs="Simplified Arabic" w:hint="cs"/>
          <w:b/>
          <w:bCs/>
          <w:sz w:val="32"/>
          <w:szCs w:val="32"/>
          <w:rtl/>
          <w:lang w:bidi="ar-DZ"/>
        </w:rPr>
        <w:t xml:space="preserve">  </w:t>
      </w:r>
    </w:p>
    <w:p w:rsidR="0033185E" w:rsidRDefault="0033185E" w:rsidP="001912EA">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لذلك يمكن تعريف الحرية الشخصية</w:t>
      </w:r>
      <w:r w:rsidR="001912EA">
        <w:rPr>
          <w:rFonts w:asciiTheme="majorBidi" w:hAnsiTheme="majorBidi" w:cs="Simplified Arabic" w:hint="cs"/>
          <w:sz w:val="32"/>
          <w:szCs w:val="32"/>
          <w:rtl/>
          <w:lang w:bidi="ar-DZ"/>
        </w:rPr>
        <w:t xml:space="preserve"> بانها</w:t>
      </w:r>
      <w:r>
        <w:rPr>
          <w:rFonts w:asciiTheme="majorBidi" w:hAnsiTheme="majorBidi" w:cs="Simplified Arabic" w:hint="cs"/>
          <w:sz w:val="32"/>
          <w:szCs w:val="32"/>
          <w:rtl/>
          <w:lang w:bidi="ar-DZ"/>
        </w:rPr>
        <w:t>:</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مكنة ممارسة الحقوق المشروعة بغير عوائق وفي حماية القانون</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 xml:space="preserve">، ويعرفها آخرون على أنها: </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حرية الفرد الجسمانية وحريته في التنقل داخل الدولة والخروج منها والعودة إليها وفقا لإرادته الذاتية، وحقه في الأمن بمعنى عدم جواز القبض عليه أو حبسه أو معاقبته نفسيا أو بدنيا بغير مبرر قانوني</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w:t>
      </w:r>
    </w:p>
    <w:p w:rsidR="0033185E" w:rsidRDefault="0033185E" w:rsidP="001912EA">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ويرى البعض أن </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 xml:space="preserve">الحرية هي القدرة على إتيان أي تصرف أو الامتناع عنه </w:t>
      </w:r>
      <w:r w:rsidR="009131F4">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يرد على تلك الحرية الواسعة قيدان، أولهما مادي مؤداه عدم الإضرار بما ثبت للآخرين من حقوق وحريات والثاني قانوني يتضح في الالتزام القانوني عند ممارسته الحرية أو الحق الفردي</w:t>
      </w:r>
      <w:r w:rsidRPr="0033185E">
        <w:rPr>
          <w:rFonts w:asciiTheme="majorBidi" w:hAnsiTheme="majorBidi" w:cs="Simplified Arabic"/>
          <w:sz w:val="32"/>
          <w:szCs w:val="32"/>
          <w:rtl/>
          <w:lang w:bidi="ar-DZ"/>
        </w:rPr>
        <w:t>»</w:t>
      </w:r>
      <w:r>
        <w:rPr>
          <w:rFonts w:asciiTheme="majorBidi" w:hAnsiTheme="majorBidi" w:cs="Simplified Arabic" w:hint="cs"/>
          <w:sz w:val="32"/>
          <w:szCs w:val="32"/>
          <w:rtl/>
          <w:lang w:bidi="ar-DZ"/>
        </w:rPr>
        <w:t>.</w:t>
      </w:r>
      <w:r>
        <w:rPr>
          <w:rStyle w:val="a4"/>
          <w:rFonts w:asciiTheme="majorBidi" w:hAnsiTheme="majorBidi" w:cs="Simplified Arabic"/>
          <w:sz w:val="32"/>
          <w:szCs w:val="32"/>
          <w:rtl/>
          <w:lang w:bidi="ar-DZ"/>
        </w:rPr>
        <w:footnoteReference w:id="74"/>
      </w:r>
    </w:p>
    <w:p w:rsidR="0033185E" w:rsidRPr="008E040C" w:rsidRDefault="0033185E"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lastRenderedPageBreak/>
        <w:t>الفرع الرابع: تعريف الرخص</w:t>
      </w:r>
    </w:p>
    <w:p w:rsidR="0033185E" w:rsidRDefault="0033185E" w:rsidP="009131F4">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9131F4" w:rsidRPr="009131F4">
        <w:rPr>
          <w:rFonts w:asciiTheme="majorBidi" w:hAnsiTheme="majorBidi" w:cs="Simplified Arabic" w:hint="cs"/>
          <w:sz w:val="32"/>
          <w:szCs w:val="32"/>
          <w:rtl/>
          <w:lang w:bidi="ar-DZ"/>
        </w:rPr>
        <w:t>الرخصة</w:t>
      </w:r>
      <w:r w:rsidR="009131F4">
        <w:rPr>
          <w:rFonts w:asciiTheme="majorBidi" w:hAnsiTheme="majorBidi" w:cs="Simplified Arabic" w:hint="cs"/>
          <w:b/>
          <w:bCs/>
          <w:sz w:val="32"/>
          <w:szCs w:val="32"/>
          <w:rtl/>
          <w:lang w:bidi="ar-DZ"/>
        </w:rPr>
        <w:t xml:space="preserve"> </w:t>
      </w:r>
      <w:r>
        <w:rPr>
          <w:rFonts w:asciiTheme="majorBidi" w:hAnsiTheme="majorBidi" w:cs="Simplified Arabic" w:hint="cs"/>
          <w:sz w:val="32"/>
          <w:szCs w:val="32"/>
          <w:rtl/>
          <w:lang w:bidi="ar-DZ"/>
        </w:rPr>
        <w:t xml:space="preserve">وفقا للقانون المدني </w:t>
      </w:r>
      <w:r w:rsidR="009131F4">
        <w:rPr>
          <w:rFonts w:asciiTheme="majorBidi" w:hAnsiTheme="majorBidi" w:cs="Simplified Arabic" w:hint="cs"/>
          <w:sz w:val="32"/>
          <w:szCs w:val="32"/>
          <w:rtl/>
          <w:lang w:bidi="ar-DZ"/>
        </w:rPr>
        <w:t xml:space="preserve">هي </w:t>
      </w:r>
      <w:r>
        <w:rPr>
          <w:rFonts w:asciiTheme="majorBidi" w:hAnsiTheme="majorBidi" w:cs="Simplified Arabic" w:hint="cs"/>
          <w:sz w:val="32"/>
          <w:szCs w:val="32"/>
          <w:rtl/>
          <w:lang w:bidi="ar-DZ"/>
        </w:rPr>
        <w:t>مجرد السما</w:t>
      </w:r>
      <w:r w:rsidR="00FD345B">
        <w:rPr>
          <w:rFonts w:asciiTheme="majorBidi" w:hAnsiTheme="majorBidi" w:cs="Simplified Arabic" w:hint="cs"/>
          <w:sz w:val="32"/>
          <w:szCs w:val="32"/>
          <w:rtl/>
          <w:lang w:bidi="ar-DZ"/>
        </w:rPr>
        <w:t>ح</w:t>
      </w:r>
      <w:r>
        <w:rPr>
          <w:rFonts w:asciiTheme="majorBidi" w:hAnsiTheme="majorBidi" w:cs="Simplified Arabic" w:hint="cs"/>
          <w:sz w:val="32"/>
          <w:szCs w:val="32"/>
          <w:rtl/>
          <w:lang w:bidi="ar-DZ"/>
        </w:rPr>
        <w:t xml:space="preserve"> للشخص باستعمال المال، وهذه الرخصة قابلة للرجوع فيها من جانب من منحها</w:t>
      </w:r>
      <w:r w:rsidR="009131F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فالرخصة بهذا المعنى تعبر عن حرية الاختيار المستمدة من القانون، ونضرب مثالا عن ذلك، إذا ما قلنا</w:t>
      </w:r>
      <w:r w:rsidR="009131F4">
        <w:rPr>
          <w:rFonts w:asciiTheme="majorBidi" w:hAnsiTheme="majorBidi" w:cs="Simplified Arabic" w:hint="cs"/>
          <w:sz w:val="32"/>
          <w:szCs w:val="32"/>
          <w:rtl/>
          <w:lang w:bidi="ar-DZ"/>
        </w:rPr>
        <w:t xml:space="preserve"> أن</w:t>
      </w:r>
      <w:r>
        <w:rPr>
          <w:rFonts w:asciiTheme="majorBidi" w:hAnsiTheme="majorBidi" w:cs="Simplified Arabic" w:hint="cs"/>
          <w:sz w:val="32"/>
          <w:szCs w:val="32"/>
          <w:rtl/>
          <w:lang w:bidi="ar-DZ"/>
        </w:rPr>
        <w:t xml:space="preserve"> الاستعانة بمحامي، ضمانة مقررة قانونا أثناء مرحلة التحري والاستدلال، </w:t>
      </w:r>
      <w:r w:rsidR="009131F4">
        <w:rPr>
          <w:rFonts w:asciiTheme="majorBidi" w:hAnsiTheme="majorBidi" w:cs="Simplified Arabic" w:hint="cs"/>
          <w:sz w:val="32"/>
          <w:szCs w:val="32"/>
          <w:rtl/>
          <w:lang w:bidi="ar-DZ"/>
        </w:rPr>
        <w:t>ف</w:t>
      </w:r>
      <w:r>
        <w:rPr>
          <w:rFonts w:asciiTheme="majorBidi" w:hAnsiTheme="majorBidi" w:cs="Simplified Arabic" w:hint="cs"/>
          <w:sz w:val="32"/>
          <w:szCs w:val="32"/>
          <w:rtl/>
          <w:lang w:bidi="ar-DZ"/>
        </w:rPr>
        <w:t>يجب في هذه الحالة تمكين المشتبه فيه من التمتع بها ويقع الالتزام على الطرف الآخر، أما إذا لم ينص المشرع على هذه الضمانة صراحة فتعد الاستعانة بمحامي أثناء مرحلة الاستدلال مجرد رخصة، وبالتالي لا يقع ال</w:t>
      </w:r>
      <w:r w:rsidR="00197B09">
        <w:rPr>
          <w:rFonts w:asciiTheme="majorBidi" w:hAnsiTheme="majorBidi" w:cs="Simplified Arabic" w:hint="cs"/>
          <w:sz w:val="32"/>
          <w:szCs w:val="32"/>
          <w:rtl/>
          <w:lang w:bidi="ar-DZ"/>
        </w:rPr>
        <w:t xml:space="preserve">التزام بتمكين المشتبه فيه من ذلك، وفي هذه الحالة يكون لرجل الضبطية القضائية الحرية في تمكينه من ذلك دون أن يقع </w:t>
      </w:r>
      <w:r w:rsidR="009131F4">
        <w:rPr>
          <w:rFonts w:asciiTheme="majorBidi" w:hAnsiTheme="majorBidi" w:cs="Simplified Arabic" w:hint="cs"/>
          <w:sz w:val="32"/>
          <w:szCs w:val="32"/>
          <w:rtl/>
          <w:lang w:bidi="ar-DZ"/>
        </w:rPr>
        <w:t>عليه</w:t>
      </w:r>
      <w:r w:rsidR="00197B09">
        <w:rPr>
          <w:rFonts w:asciiTheme="majorBidi" w:hAnsiTheme="majorBidi" w:cs="Simplified Arabic" w:hint="cs"/>
          <w:sz w:val="32"/>
          <w:szCs w:val="32"/>
          <w:rtl/>
          <w:lang w:bidi="ar-DZ"/>
        </w:rPr>
        <w:t xml:space="preserve"> التزام قانوني.</w:t>
      </w:r>
      <w:r w:rsidR="00197B09">
        <w:rPr>
          <w:rStyle w:val="a4"/>
          <w:rFonts w:asciiTheme="majorBidi" w:hAnsiTheme="majorBidi" w:cs="Simplified Arabic"/>
          <w:sz w:val="32"/>
          <w:szCs w:val="32"/>
          <w:rtl/>
          <w:lang w:bidi="ar-DZ"/>
        </w:rPr>
        <w:footnoteReference w:id="75"/>
      </w:r>
    </w:p>
    <w:p w:rsidR="00197B09" w:rsidRDefault="00197B09" w:rsidP="009131F4">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من خلال ما تقدم يمكن </w:t>
      </w:r>
      <w:r w:rsidR="009131F4">
        <w:rPr>
          <w:rFonts w:asciiTheme="majorBidi" w:hAnsiTheme="majorBidi" w:cs="Simplified Arabic" w:hint="cs"/>
          <w:sz w:val="32"/>
          <w:szCs w:val="32"/>
          <w:rtl/>
          <w:lang w:bidi="ar-DZ"/>
        </w:rPr>
        <w:t xml:space="preserve">تعريف الضمانات بأنها </w:t>
      </w:r>
      <w:r w:rsidRPr="00197B09">
        <w:rPr>
          <w:rFonts w:asciiTheme="majorBidi" w:hAnsiTheme="majorBidi" w:cs="Simplified Arabic"/>
          <w:sz w:val="32"/>
          <w:szCs w:val="32"/>
          <w:rtl/>
          <w:lang w:bidi="ar-DZ"/>
        </w:rPr>
        <w:t>«</w:t>
      </w:r>
      <w:r>
        <w:rPr>
          <w:rFonts w:asciiTheme="majorBidi" w:hAnsiTheme="majorBidi" w:cs="Simplified Arabic" w:hint="cs"/>
          <w:sz w:val="32"/>
          <w:szCs w:val="32"/>
          <w:rtl/>
          <w:lang w:bidi="ar-DZ"/>
        </w:rPr>
        <w:t xml:space="preserve"> تلك السبل والوسائل التي منحها القانون للأشخاص لكي يتمتعوا بحقوقهم وحرياتهم وهي الضوابط التي يتعين على رجل الضبطية القضائية أن لا يتعداها</w:t>
      </w:r>
      <w:r w:rsidRPr="00197B09">
        <w:rPr>
          <w:rFonts w:asciiTheme="majorBidi" w:hAnsiTheme="majorBidi" w:cs="Simplified Arabic"/>
          <w:sz w:val="32"/>
          <w:szCs w:val="32"/>
          <w:rtl/>
          <w:lang w:bidi="ar-DZ"/>
        </w:rPr>
        <w:t>»</w:t>
      </w:r>
      <w:r>
        <w:rPr>
          <w:rFonts w:asciiTheme="majorBidi" w:hAnsiTheme="majorBidi" w:cs="Simplified Arabic" w:hint="cs"/>
          <w:sz w:val="32"/>
          <w:szCs w:val="32"/>
          <w:rtl/>
          <w:lang w:bidi="ar-DZ"/>
        </w:rPr>
        <w:t>.</w:t>
      </w:r>
    </w:p>
    <w:p w:rsidR="00197B09" w:rsidRPr="008E040C" w:rsidRDefault="00197B0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الثاني: أهداف الضمانات</w:t>
      </w:r>
    </w:p>
    <w:p w:rsidR="00197B09" w:rsidRDefault="00197B09" w:rsidP="009131F4">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للضمانات أهداف</w:t>
      </w:r>
      <w:r w:rsidR="009131F4">
        <w:rPr>
          <w:rFonts w:asciiTheme="majorBidi" w:hAnsiTheme="majorBidi" w:cs="Simplified Arabic" w:hint="cs"/>
          <w:sz w:val="32"/>
          <w:szCs w:val="32"/>
          <w:rtl/>
          <w:lang w:bidi="ar-DZ"/>
        </w:rPr>
        <w:t xml:space="preserve"> عدة</w:t>
      </w:r>
      <w:r>
        <w:rPr>
          <w:rFonts w:asciiTheme="majorBidi" w:hAnsiTheme="majorBidi" w:cs="Simplified Arabic" w:hint="cs"/>
          <w:sz w:val="32"/>
          <w:szCs w:val="32"/>
          <w:rtl/>
          <w:lang w:bidi="ar-DZ"/>
        </w:rPr>
        <w:t xml:space="preserve"> تتمثل بالدرجة الأولى في حماية كيان الإنسان المادي والمعنوي سواء كان مشتبه فيه أو متهما، أو فردا عاديا، وفي هذا الصدد سوف نتناول </w:t>
      </w:r>
      <w:r w:rsidR="009131F4">
        <w:rPr>
          <w:rFonts w:asciiTheme="majorBidi" w:hAnsiTheme="majorBidi" w:cs="Simplified Arabic" w:hint="cs"/>
          <w:sz w:val="32"/>
          <w:szCs w:val="32"/>
          <w:rtl/>
          <w:lang w:bidi="ar-DZ"/>
        </w:rPr>
        <w:lastRenderedPageBreak/>
        <w:t>بالدراسة ال</w:t>
      </w:r>
      <w:r>
        <w:rPr>
          <w:rFonts w:asciiTheme="majorBidi" w:hAnsiTheme="majorBidi" w:cs="Simplified Arabic" w:hint="cs"/>
          <w:sz w:val="32"/>
          <w:szCs w:val="32"/>
          <w:rtl/>
          <w:lang w:bidi="ar-DZ"/>
        </w:rPr>
        <w:t>ضمانات</w:t>
      </w:r>
      <w:r w:rsidR="009131F4">
        <w:rPr>
          <w:rFonts w:asciiTheme="majorBidi" w:hAnsiTheme="majorBidi" w:cs="Simplified Arabic" w:hint="cs"/>
          <w:sz w:val="32"/>
          <w:szCs w:val="32"/>
          <w:rtl/>
          <w:lang w:bidi="ar-DZ"/>
        </w:rPr>
        <w:t xml:space="preserve"> التي </w:t>
      </w:r>
      <w:r>
        <w:rPr>
          <w:rFonts w:asciiTheme="majorBidi" w:hAnsiTheme="majorBidi" w:cs="Simplified Arabic" w:hint="cs"/>
          <w:sz w:val="32"/>
          <w:szCs w:val="32"/>
          <w:rtl/>
          <w:lang w:bidi="ar-DZ"/>
        </w:rPr>
        <w:t>تستهدف حماية الحرية الشخصية و</w:t>
      </w:r>
      <w:r w:rsidR="009131F4">
        <w:rPr>
          <w:rFonts w:asciiTheme="majorBidi" w:hAnsiTheme="majorBidi" w:cs="Simplified Arabic" w:hint="cs"/>
          <w:sz w:val="32"/>
          <w:szCs w:val="32"/>
          <w:rtl/>
          <w:lang w:bidi="ar-DZ"/>
        </w:rPr>
        <w:t>ال</w:t>
      </w:r>
      <w:r>
        <w:rPr>
          <w:rFonts w:asciiTheme="majorBidi" w:hAnsiTheme="majorBidi" w:cs="Simplified Arabic" w:hint="cs"/>
          <w:sz w:val="32"/>
          <w:szCs w:val="32"/>
          <w:rtl/>
          <w:lang w:bidi="ar-DZ"/>
        </w:rPr>
        <w:t xml:space="preserve">ضمانات </w:t>
      </w:r>
      <w:r w:rsidR="009131F4">
        <w:rPr>
          <w:rFonts w:asciiTheme="majorBidi" w:hAnsiTheme="majorBidi" w:cs="Simplified Arabic" w:hint="cs"/>
          <w:sz w:val="32"/>
          <w:szCs w:val="32"/>
          <w:rtl/>
          <w:lang w:bidi="ar-DZ"/>
        </w:rPr>
        <w:t>التي تستهدف حسن سير العدالة الجنائية.</w:t>
      </w:r>
      <w:r>
        <w:rPr>
          <w:rFonts w:asciiTheme="majorBidi" w:hAnsiTheme="majorBidi" w:cs="Simplified Arabic" w:hint="cs"/>
          <w:sz w:val="32"/>
          <w:szCs w:val="32"/>
          <w:rtl/>
          <w:lang w:bidi="ar-DZ"/>
        </w:rPr>
        <w:t xml:space="preserve"> </w:t>
      </w:r>
    </w:p>
    <w:p w:rsidR="00197B09" w:rsidRPr="008E040C" w:rsidRDefault="00197B09"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الأول: ضمانات تستهدف حماية الحرية الشخصية</w:t>
      </w:r>
    </w:p>
    <w:p w:rsidR="00197B09" w:rsidRDefault="00197B09" w:rsidP="009131F4">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الضمانات التي تستهدف</w:t>
      </w:r>
      <w:r w:rsidR="009131F4">
        <w:rPr>
          <w:rFonts w:asciiTheme="majorBidi" w:hAnsiTheme="majorBidi" w:cs="Simplified Arabic" w:hint="cs"/>
          <w:sz w:val="32"/>
          <w:szCs w:val="32"/>
          <w:rtl/>
          <w:lang w:bidi="ar-DZ"/>
        </w:rPr>
        <w:t xml:space="preserve"> حماية</w:t>
      </w:r>
      <w:r>
        <w:rPr>
          <w:rFonts w:asciiTheme="majorBidi" w:hAnsiTheme="majorBidi" w:cs="Simplified Arabic" w:hint="cs"/>
          <w:sz w:val="32"/>
          <w:szCs w:val="32"/>
          <w:rtl/>
          <w:lang w:bidi="ar-DZ"/>
        </w:rPr>
        <w:t xml:space="preserve"> الحرية الشخصية للمشتبه فيه أنواع متعددة</w:t>
      </w:r>
      <w:r w:rsidR="009131F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منها ضمانات تستهدف </w:t>
      </w:r>
      <w:r w:rsidR="009131F4">
        <w:rPr>
          <w:rFonts w:asciiTheme="majorBidi" w:hAnsiTheme="majorBidi" w:cs="Simplified Arabic" w:hint="cs"/>
          <w:sz w:val="32"/>
          <w:szCs w:val="32"/>
          <w:rtl/>
          <w:lang w:bidi="ar-DZ"/>
        </w:rPr>
        <w:t xml:space="preserve">حماية </w:t>
      </w:r>
      <w:r>
        <w:rPr>
          <w:rFonts w:asciiTheme="majorBidi" w:hAnsiTheme="majorBidi" w:cs="Simplified Arabic" w:hint="cs"/>
          <w:sz w:val="32"/>
          <w:szCs w:val="32"/>
          <w:rtl/>
          <w:lang w:bidi="ar-DZ"/>
        </w:rPr>
        <w:t>حرمة الجسد</w:t>
      </w:r>
      <w:r w:rsidR="009131F4">
        <w:rPr>
          <w:rFonts w:asciiTheme="majorBidi" w:hAnsiTheme="majorBidi" w:cs="Simplified Arabic" w:hint="cs"/>
          <w:sz w:val="32"/>
          <w:szCs w:val="32"/>
          <w:rtl/>
          <w:lang w:bidi="ar-DZ"/>
        </w:rPr>
        <w:t xml:space="preserve">، ذلك أن </w:t>
      </w:r>
      <w:r>
        <w:rPr>
          <w:rFonts w:asciiTheme="majorBidi" w:hAnsiTheme="majorBidi" w:cs="Simplified Arabic" w:hint="cs"/>
          <w:sz w:val="32"/>
          <w:szCs w:val="32"/>
          <w:rtl/>
          <w:lang w:bidi="ar-DZ"/>
        </w:rPr>
        <w:t xml:space="preserve">الاعتداء على الجسد يكون على جميع أجزاء الجسم، </w:t>
      </w:r>
      <w:r w:rsidR="009131F4">
        <w:rPr>
          <w:rFonts w:asciiTheme="majorBidi" w:hAnsiTheme="majorBidi" w:cs="Simplified Arabic" w:hint="cs"/>
          <w:sz w:val="32"/>
          <w:szCs w:val="32"/>
          <w:rtl/>
          <w:lang w:bidi="ar-DZ"/>
        </w:rPr>
        <w:t xml:space="preserve"> وقد </w:t>
      </w:r>
      <w:r>
        <w:rPr>
          <w:rFonts w:asciiTheme="majorBidi" w:hAnsiTheme="majorBidi" w:cs="Simplified Arabic" w:hint="cs"/>
          <w:sz w:val="32"/>
          <w:szCs w:val="32"/>
          <w:rtl/>
          <w:lang w:bidi="ar-DZ"/>
        </w:rPr>
        <w:t>يصل إلى ما يرتديه من ملابس، أو ما يحمله</w:t>
      </w:r>
      <w:r w:rsidR="003D1E14">
        <w:rPr>
          <w:rFonts w:asciiTheme="majorBidi" w:hAnsiTheme="majorBidi" w:cs="Simplified Arabic" w:hint="cs"/>
          <w:sz w:val="32"/>
          <w:szCs w:val="32"/>
          <w:rtl/>
          <w:lang w:bidi="ar-DZ"/>
        </w:rPr>
        <w:t>، والاعتداء عليه قد يكون ماديا وقد يكون معنويا ول</w:t>
      </w:r>
      <w:r w:rsidR="00DE0C0F">
        <w:rPr>
          <w:rFonts w:asciiTheme="majorBidi" w:hAnsiTheme="majorBidi" w:cs="Simplified Arabic" w:hint="cs"/>
          <w:sz w:val="32"/>
          <w:szCs w:val="32"/>
          <w:rtl/>
          <w:lang w:bidi="ar-DZ"/>
        </w:rPr>
        <w:t>قد</w:t>
      </w:r>
      <w:r w:rsidR="003D1E14">
        <w:rPr>
          <w:rFonts w:asciiTheme="majorBidi" w:hAnsiTheme="majorBidi" w:cs="Simplified Arabic" w:hint="cs"/>
          <w:sz w:val="32"/>
          <w:szCs w:val="32"/>
          <w:rtl/>
          <w:lang w:bidi="ar-DZ"/>
        </w:rPr>
        <w:t xml:space="preserve"> أحاطت التشريعات جسد الفرد بسياج من</w:t>
      </w:r>
      <w:r w:rsidR="009131F4">
        <w:rPr>
          <w:rFonts w:asciiTheme="majorBidi" w:hAnsiTheme="majorBidi" w:cs="Simplified Arabic" w:hint="cs"/>
          <w:sz w:val="32"/>
          <w:szCs w:val="32"/>
          <w:rtl/>
          <w:lang w:bidi="ar-DZ"/>
        </w:rPr>
        <w:t xml:space="preserve"> حماية</w:t>
      </w:r>
      <w:r w:rsidR="003D1E14">
        <w:rPr>
          <w:rFonts w:asciiTheme="majorBidi" w:hAnsiTheme="majorBidi" w:cs="Simplified Arabic" w:hint="cs"/>
          <w:sz w:val="32"/>
          <w:szCs w:val="32"/>
          <w:rtl/>
          <w:lang w:bidi="ar-DZ"/>
        </w:rPr>
        <w:t xml:space="preserve"> التشريع الجزائري والمصري والفرنسي ومن الأنواع </w:t>
      </w:r>
      <w:r w:rsidR="009131F4">
        <w:rPr>
          <w:rFonts w:asciiTheme="majorBidi" w:hAnsiTheme="majorBidi" w:cs="Simplified Arabic" w:hint="cs"/>
          <w:sz w:val="32"/>
          <w:szCs w:val="32"/>
          <w:rtl/>
          <w:lang w:bidi="ar-DZ"/>
        </w:rPr>
        <w:t xml:space="preserve">أيضا </w:t>
      </w:r>
      <w:r w:rsidR="003D1E14">
        <w:rPr>
          <w:rFonts w:asciiTheme="majorBidi" w:hAnsiTheme="majorBidi" w:cs="Simplified Arabic" w:hint="cs"/>
          <w:sz w:val="32"/>
          <w:szCs w:val="32"/>
          <w:rtl/>
          <w:lang w:bidi="ar-DZ"/>
        </w:rPr>
        <w:t xml:space="preserve">نذكر ضمانات تستهدف حرية التنقل، وحرمة الحياة الخاصة، بحيث لا يمكن </w:t>
      </w:r>
      <w:r w:rsidR="008E040C">
        <w:rPr>
          <w:rFonts w:asciiTheme="majorBidi" w:hAnsiTheme="majorBidi" w:cs="Simplified Arabic" w:hint="cs"/>
          <w:sz w:val="32"/>
          <w:szCs w:val="32"/>
          <w:rtl/>
          <w:lang w:bidi="ar-DZ"/>
        </w:rPr>
        <w:t>استيقاف</w:t>
      </w:r>
      <w:r w:rsidR="003D1E14">
        <w:rPr>
          <w:rFonts w:asciiTheme="majorBidi" w:hAnsiTheme="majorBidi" w:cs="Simplified Arabic" w:hint="cs"/>
          <w:sz w:val="32"/>
          <w:szCs w:val="32"/>
          <w:rtl/>
          <w:lang w:bidi="ar-DZ"/>
        </w:rPr>
        <w:t xml:space="preserve"> أحد إلا بتوافر أسباب معقولة ولا حتى توقيفه للنظر</w:t>
      </w:r>
      <w:r w:rsidR="009131F4">
        <w:rPr>
          <w:rFonts w:asciiTheme="majorBidi" w:hAnsiTheme="majorBidi" w:cs="Simplified Arabic" w:hint="cs"/>
          <w:sz w:val="32"/>
          <w:szCs w:val="32"/>
          <w:rtl/>
          <w:lang w:bidi="ar-DZ"/>
        </w:rPr>
        <w:t>،</w:t>
      </w:r>
      <w:r w:rsidR="003D1E14">
        <w:rPr>
          <w:rFonts w:asciiTheme="majorBidi" w:hAnsiTheme="majorBidi" w:cs="Simplified Arabic" w:hint="cs"/>
          <w:sz w:val="32"/>
          <w:szCs w:val="32"/>
          <w:rtl/>
          <w:lang w:bidi="ar-DZ"/>
        </w:rPr>
        <w:t xml:space="preserve"> كذلك لا يجوز لأي شخص أن يقتحم على غيره عالم أسراره</w:t>
      </w:r>
      <w:r w:rsidR="009131F4">
        <w:rPr>
          <w:rFonts w:asciiTheme="majorBidi" w:hAnsiTheme="majorBidi" w:cs="Simplified Arabic" w:hint="cs"/>
          <w:sz w:val="32"/>
          <w:szCs w:val="32"/>
          <w:rtl/>
          <w:lang w:bidi="ar-DZ"/>
        </w:rPr>
        <w:t>،</w:t>
      </w:r>
      <w:r w:rsidR="003D1E14">
        <w:rPr>
          <w:rFonts w:asciiTheme="majorBidi" w:hAnsiTheme="majorBidi" w:cs="Simplified Arabic" w:hint="cs"/>
          <w:sz w:val="32"/>
          <w:szCs w:val="32"/>
          <w:rtl/>
          <w:lang w:bidi="ar-DZ"/>
        </w:rPr>
        <w:t xml:space="preserve"> وعليه فضمانات حرمة الحياة الخاصة تتمركز على ثلاثة محاور رئيسية وهي السرية والسكينة والأمن.</w:t>
      </w:r>
      <w:r w:rsidR="003D1E14">
        <w:rPr>
          <w:rStyle w:val="a4"/>
          <w:rFonts w:asciiTheme="majorBidi" w:hAnsiTheme="majorBidi" w:cs="Simplified Arabic"/>
          <w:sz w:val="32"/>
          <w:szCs w:val="32"/>
          <w:rtl/>
          <w:lang w:bidi="ar-DZ"/>
        </w:rPr>
        <w:footnoteReference w:id="76"/>
      </w:r>
    </w:p>
    <w:p w:rsidR="003D1E14" w:rsidRPr="008E040C" w:rsidRDefault="003D1E1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الفرع الثاني: ضمانات تستهدف حسن سير العدالة الجنائية</w:t>
      </w:r>
    </w:p>
    <w:p w:rsidR="003D1E14" w:rsidRDefault="003D1E14" w:rsidP="009131F4">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9131F4" w:rsidRPr="009131F4">
        <w:rPr>
          <w:rFonts w:asciiTheme="majorBidi" w:hAnsiTheme="majorBidi" w:cs="Simplified Arabic" w:hint="cs"/>
          <w:sz w:val="32"/>
          <w:szCs w:val="32"/>
          <w:rtl/>
          <w:lang w:bidi="ar-DZ"/>
        </w:rPr>
        <w:t>ل</w:t>
      </w:r>
      <w:r>
        <w:rPr>
          <w:rFonts w:asciiTheme="majorBidi" w:hAnsiTheme="majorBidi" w:cs="Simplified Arabic" w:hint="cs"/>
          <w:sz w:val="32"/>
          <w:szCs w:val="32"/>
          <w:rtl/>
          <w:lang w:bidi="ar-DZ"/>
        </w:rPr>
        <w:t xml:space="preserve">لعدالة إرادة دائمة لإتيان كل ذي حق حقه، </w:t>
      </w:r>
      <w:r w:rsidR="009131F4">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حسن سير العدالة الجنائية لا يتحقق إلا بالتزام مبدأ الشرعية و</w:t>
      </w:r>
      <w:r w:rsidR="009131F4">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 xml:space="preserve">راد بذلك التزام جميع الأجهزة الدولة بالنصوص القانونية التي تصدر عن السلطة المختصة، ويطلق على الدولة في هذه الحالة الدولة القانونية، أن </w:t>
      </w:r>
      <w:r>
        <w:rPr>
          <w:rFonts w:asciiTheme="majorBidi" w:hAnsiTheme="majorBidi" w:cs="Simplified Arabic" w:hint="cs"/>
          <w:sz w:val="32"/>
          <w:szCs w:val="32"/>
          <w:rtl/>
          <w:lang w:bidi="ar-DZ"/>
        </w:rPr>
        <w:lastRenderedPageBreak/>
        <w:t xml:space="preserve">الشرعية الجنائية نوعان شرعية موضوعية، وشرعية إجرائية، </w:t>
      </w:r>
      <w:r w:rsidR="009131F4">
        <w:rPr>
          <w:rFonts w:asciiTheme="majorBidi" w:hAnsiTheme="majorBidi" w:cs="Simplified Arabic" w:hint="cs"/>
          <w:sz w:val="32"/>
          <w:szCs w:val="32"/>
          <w:rtl/>
          <w:lang w:bidi="ar-DZ"/>
        </w:rPr>
        <w:t xml:space="preserve">وتعتبر </w:t>
      </w:r>
      <w:r>
        <w:rPr>
          <w:rFonts w:asciiTheme="majorBidi" w:hAnsiTheme="majorBidi" w:cs="Simplified Arabic" w:hint="cs"/>
          <w:sz w:val="32"/>
          <w:szCs w:val="32"/>
          <w:rtl/>
          <w:lang w:bidi="ar-DZ"/>
        </w:rPr>
        <w:t>الشرعية الموضوعية التي ترتكز عليها السياسة الجنائية المعاصرة، أما الشرعية الإجرائية فيراد بها لا تحديد للإجراءات الجزائية إلا بقانون يكفل الضمانات للحرية الشخصية تحت إشراف القضاء.</w:t>
      </w:r>
    </w:p>
    <w:p w:rsidR="0033185E" w:rsidRDefault="003D1E14" w:rsidP="000002FA">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وما يؤكد الضمانات في مواجهة السلطات هو افتراض براءة المشتبه فيه، والمشرع الفرنسي وضع المبادئ الأساسية التي تقوم عليها قرينة البراءة والتي شملت المشتبه فيه، كما أن المحكمة الفدرالية العليا بأمريكا سنة 1966،</w:t>
      </w:r>
      <w:r w:rsidR="009131F4">
        <w:rPr>
          <w:rFonts w:asciiTheme="majorBidi" w:hAnsiTheme="majorBidi" w:cs="Simplified Arabic" w:hint="cs"/>
          <w:sz w:val="32"/>
          <w:szCs w:val="32"/>
          <w:rtl/>
          <w:lang w:bidi="ar-DZ"/>
        </w:rPr>
        <w:t xml:space="preserve"> في</w:t>
      </w:r>
      <w:r>
        <w:rPr>
          <w:rFonts w:asciiTheme="majorBidi" w:hAnsiTheme="majorBidi" w:cs="Simplified Arabic" w:hint="cs"/>
          <w:sz w:val="32"/>
          <w:szCs w:val="32"/>
          <w:rtl/>
          <w:lang w:bidi="ar-DZ"/>
        </w:rPr>
        <w:t xml:space="preserve"> ق</w:t>
      </w:r>
      <w:r w:rsidR="009131F4">
        <w:rPr>
          <w:rFonts w:asciiTheme="majorBidi" w:hAnsiTheme="majorBidi" w:cs="Simplified Arabic" w:hint="cs"/>
          <w:sz w:val="32"/>
          <w:szCs w:val="32"/>
          <w:rtl/>
          <w:lang w:bidi="ar-DZ"/>
        </w:rPr>
        <w:t>ضي</w:t>
      </w:r>
      <w:r>
        <w:rPr>
          <w:rFonts w:asciiTheme="majorBidi" w:hAnsiTheme="majorBidi" w:cs="Simplified Arabic" w:hint="cs"/>
          <w:sz w:val="32"/>
          <w:szCs w:val="32"/>
          <w:rtl/>
          <w:lang w:bidi="ar-DZ"/>
        </w:rPr>
        <w:t>ة ميرندا والمحكمة الدستورية الفدرالية بألمانيا سنة 1984، حيث ترتب على أحكامها تغيير وجهة نظر المشرع الإجرائي حول ضمان التمتع بقرينة البراءة وما يتفرع عنها من ضمانات دفاع.</w:t>
      </w:r>
      <w:r>
        <w:rPr>
          <w:rStyle w:val="a4"/>
          <w:rFonts w:asciiTheme="majorBidi" w:hAnsiTheme="majorBidi" w:cs="Simplified Arabic"/>
          <w:sz w:val="32"/>
          <w:szCs w:val="32"/>
          <w:rtl/>
          <w:lang w:bidi="ar-DZ"/>
        </w:rPr>
        <w:footnoteReference w:id="77"/>
      </w:r>
      <w:r>
        <w:rPr>
          <w:rFonts w:asciiTheme="majorBidi" w:hAnsiTheme="majorBidi" w:cs="Simplified Arabic" w:hint="cs"/>
          <w:sz w:val="32"/>
          <w:szCs w:val="32"/>
          <w:rtl/>
          <w:lang w:bidi="ar-DZ"/>
        </w:rPr>
        <w:t xml:space="preserve"> </w:t>
      </w:r>
      <w:r w:rsidR="0033185E">
        <w:rPr>
          <w:rFonts w:asciiTheme="majorBidi" w:hAnsiTheme="majorBidi" w:cs="Simplified Arabic" w:hint="cs"/>
          <w:sz w:val="32"/>
          <w:szCs w:val="32"/>
          <w:rtl/>
          <w:lang w:bidi="ar-DZ"/>
        </w:rPr>
        <w:t xml:space="preserve"> </w:t>
      </w:r>
    </w:p>
    <w:p w:rsidR="003D1E14" w:rsidRPr="008E040C" w:rsidRDefault="003D1E14" w:rsidP="00D72469">
      <w:pPr>
        <w:spacing w:after="0" w:line="360" w:lineRule="auto"/>
        <w:jc w:val="both"/>
        <w:rPr>
          <w:rFonts w:asciiTheme="majorBidi" w:hAnsiTheme="majorBidi" w:cs="Simplified Arabic"/>
          <w:b/>
          <w:bCs/>
          <w:sz w:val="34"/>
          <w:szCs w:val="34"/>
          <w:rtl/>
          <w:lang w:bidi="ar-DZ"/>
        </w:rPr>
      </w:pPr>
      <w:r w:rsidRPr="008E040C">
        <w:rPr>
          <w:rFonts w:asciiTheme="majorBidi" w:hAnsiTheme="majorBidi" w:cs="Simplified Arabic" w:hint="cs"/>
          <w:b/>
          <w:bCs/>
          <w:sz w:val="34"/>
          <w:szCs w:val="34"/>
          <w:rtl/>
          <w:lang w:bidi="ar-DZ"/>
        </w:rPr>
        <w:t>المطلب الثالث: وسائل تحقيق الضمانات</w:t>
      </w:r>
    </w:p>
    <w:p w:rsidR="003D1E14" w:rsidRDefault="003D1E14" w:rsidP="00DE0C0F">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إن تجسيد ضمانات المشتبه فيه أثناء التحريات الأولية تقتضي أحكام تشريعية وإجراءات تنظيمية قابلة للتطبيق في الميدان ''فالفكرة التي لا تحمل </w:t>
      </w:r>
      <w:r w:rsidR="00DE0C0F">
        <w:rPr>
          <w:rFonts w:asciiTheme="majorBidi" w:hAnsiTheme="majorBidi" w:cs="Simplified Arabic" w:hint="cs"/>
          <w:sz w:val="32"/>
          <w:szCs w:val="32"/>
          <w:rtl/>
          <w:lang w:bidi="ar-DZ"/>
        </w:rPr>
        <w:t>ج</w:t>
      </w:r>
      <w:r w:rsidR="00846278">
        <w:rPr>
          <w:rFonts w:asciiTheme="majorBidi" w:hAnsiTheme="majorBidi" w:cs="Simplified Arabic" w:hint="cs"/>
          <w:sz w:val="32"/>
          <w:szCs w:val="32"/>
          <w:rtl/>
          <w:lang w:bidi="ar-DZ"/>
        </w:rPr>
        <w:t>نين سلوك هي فكرة ميتة'' حسب ما يقوله المفكر مالك بن نبي</w:t>
      </w:r>
      <w:r w:rsidR="009131F4">
        <w:rPr>
          <w:rFonts w:asciiTheme="majorBidi" w:hAnsiTheme="majorBidi" w:cs="Simplified Arabic" w:hint="cs"/>
          <w:sz w:val="32"/>
          <w:szCs w:val="32"/>
          <w:rtl/>
          <w:lang w:bidi="ar-DZ"/>
        </w:rPr>
        <w:t>،</w:t>
      </w:r>
      <w:r w:rsidR="00846278">
        <w:rPr>
          <w:rFonts w:asciiTheme="majorBidi" w:hAnsiTheme="majorBidi" w:cs="Simplified Arabic" w:hint="cs"/>
          <w:sz w:val="32"/>
          <w:szCs w:val="32"/>
          <w:rtl/>
          <w:lang w:bidi="ar-DZ"/>
        </w:rPr>
        <w:t xml:space="preserve"> ومن الآليات تساهم في التجسيد الملموس للضمانات ما يلي: </w:t>
      </w:r>
    </w:p>
    <w:p w:rsidR="00846278" w:rsidRDefault="00846278" w:rsidP="00D72469">
      <w:pPr>
        <w:pStyle w:val="a5"/>
        <w:numPr>
          <w:ilvl w:val="0"/>
          <w:numId w:val="8"/>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الفصل بين السلطات الثلاثة واستقلال السلطة القضائية ورقابتها للأجهزة التنفيذية (الضبط القضائي) المساعدة لها.</w:t>
      </w:r>
    </w:p>
    <w:p w:rsidR="00846278" w:rsidRDefault="00846278" w:rsidP="00D72469">
      <w:pPr>
        <w:pStyle w:val="a5"/>
        <w:numPr>
          <w:ilvl w:val="0"/>
          <w:numId w:val="8"/>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المراقبة الرئاسية لأعضاء الضبط القضائي ومعاقبتهم عن التجاوزات التي يقترفونها، ومنح الحرية للإعلام والصحافة للكشف عن الأعمال المنافية للقانون.</w:t>
      </w:r>
      <w:r>
        <w:rPr>
          <w:rStyle w:val="a4"/>
          <w:rFonts w:asciiTheme="majorBidi" w:hAnsiTheme="majorBidi" w:cs="Simplified Arabic"/>
          <w:sz w:val="32"/>
          <w:szCs w:val="32"/>
          <w:rtl/>
          <w:lang w:bidi="ar-DZ"/>
        </w:rPr>
        <w:footnoteReference w:id="78"/>
      </w:r>
    </w:p>
    <w:p w:rsidR="00846278" w:rsidRDefault="00846278" w:rsidP="00D72469">
      <w:pPr>
        <w:pStyle w:val="a5"/>
        <w:numPr>
          <w:ilvl w:val="0"/>
          <w:numId w:val="8"/>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تدعيم كل الوسائل والإمكانات التي تسمح بتطور وعي جماهيري عام وفعال ولا يتأتى ذلك إلا بتفعيل وتنشيط عمل مختلف الجمعيات المدنية التي تؤثر في كشف مظاهر التجاوز وتجسيد الرقابة الشعبية على صعيد الحياة العامة في المجتمع مما يساعد على ظهور توازن بين مختلف القوى في المجتمع بحيث يراقب بعضها البعض الآخر وهو ما نلاحظه في الدول التي بلغت درجة عالية وقطعت شوطا كبيرا في مجال ممارسة الديمقراطية واحترام الحقوق والحريات الفردية والجماعية وصيانتها.</w:t>
      </w:r>
    </w:p>
    <w:p w:rsidR="00C82894" w:rsidRPr="00753CBE" w:rsidRDefault="00846278" w:rsidP="00753CBE">
      <w:pPr>
        <w:pStyle w:val="a5"/>
        <w:numPr>
          <w:ilvl w:val="0"/>
          <w:numId w:val="8"/>
        </w:numPr>
        <w:spacing w:after="0" w:line="360" w:lineRule="auto"/>
        <w:jc w:val="both"/>
        <w:rPr>
          <w:rFonts w:asciiTheme="majorBidi" w:hAnsiTheme="majorBidi" w:cs="Simplified Arabic"/>
          <w:sz w:val="32"/>
          <w:szCs w:val="32"/>
          <w:lang w:bidi="ar-DZ"/>
        </w:rPr>
      </w:pPr>
      <w:r w:rsidRPr="00753CBE">
        <w:rPr>
          <w:rFonts w:asciiTheme="majorBidi" w:hAnsiTheme="majorBidi" w:cs="Simplified Arabic" w:hint="cs"/>
          <w:sz w:val="32"/>
          <w:szCs w:val="32"/>
          <w:rtl/>
          <w:lang w:bidi="ar-DZ"/>
        </w:rPr>
        <w:t>عدم إهمال البعد الديني والأخلاقي وتوعية الموظفين القائمين على تنفيذ القانون و</w:t>
      </w:r>
      <w:r w:rsidR="009131F4" w:rsidRPr="00753CBE">
        <w:rPr>
          <w:rFonts w:asciiTheme="majorBidi" w:hAnsiTheme="majorBidi" w:cs="Simplified Arabic" w:hint="cs"/>
          <w:sz w:val="32"/>
          <w:szCs w:val="32"/>
          <w:rtl/>
          <w:lang w:bidi="ar-DZ"/>
        </w:rPr>
        <w:t>تذكيرهم</w:t>
      </w:r>
      <w:r w:rsidRPr="00753CBE">
        <w:rPr>
          <w:rFonts w:asciiTheme="majorBidi" w:hAnsiTheme="majorBidi" w:cs="Simplified Arabic" w:hint="cs"/>
          <w:sz w:val="32"/>
          <w:szCs w:val="32"/>
          <w:rtl/>
          <w:lang w:bidi="ar-DZ"/>
        </w:rPr>
        <w:t>: أن ما يقومون به من أعمال يندرج في خدمة الصالح العام ويعد من مقاصد الشرع فإذا نفذوه بإخلاص مراعين الوازع الديني فإنهم مجازون عنه إن خير فخيرا وإن شرا فشرا</w:t>
      </w:r>
      <w:r w:rsidR="00C665F0">
        <w:rPr>
          <w:rStyle w:val="a4"/>
          <w:rFonts w:asciiTheme="majorBidi" w:hAnsiTheme="majorBidi" w:cs="Simplified Arabic"/>
          <w:sz w:val="32"/>
          <w:szCs w:val="32"/>
          <w:rtl/>
          <w:lang w:bidi="ar-DZ"/>
        </w:rPr>
        <w:footnoteReference w:id="79"/>
      </w:r>
      <w:r w:rsidRPr="00753CBE">
        <w:rPr>
          <w:rFonts w:asciiTheme="majorBidi" w:hAnsiTheme="majorBidi" w:cs="Simplified Arabic" w:hint="cs"/>
          <w:sz w:val="32"/>
          <w:szCs w:val="32"/>
          <w:rtl/>
          <w:lang w:bidi="ar-DZ"/>
        </w:rPr>
        <w:t xml:space="preserve"> مصداقا لقوله </w:t>
      </w:r>
      <w:r w:rsidR="00D9316F" w:rsidRPr="00753CBE">
        <w:rPr>
          <w:rFonts w:ascii="QCF_BSML" w:hAnsi="QCF_BSML" w:cs="QCF_BSML"/>
          <w:color w:val="000000"/>
          <w:sz w:val="32"/>
          <w:szCs w:val="32"/>
          <w:rtl/>
          <w:lang w:val="fr-FR"/>
        </w:rPr>
        <w:t>ﭨ</w:t>
      </w:r>
      <w:r w:rsidR="00D9316F" w:rsidRPr="00753CBE">
        <w:rPr>
          <w:rFonts w:ascii="QCF_BSML" w:hAnsi="QCF_BSML" w:cs="QCF_BSML"/>
          <w:color w:val="000000"/>
          <w:sz w:val="47"/>
          <w:szCs w:val="47"/>
          <w:rtl/>
          <w:lang w:val="fr-FR"/>
        </w:rPr>
        <w:t xml:space="preserve"> </w:t>
      </w:r>
      <w:r w:rsidR="00D9316F" w:rsidRPr="00753CBE">
        <w:rPr>
          <w:rFonts w:ascii="QCF_BSML" w:hAnsi="QCF_BSML" w:cs="QCF_BSML"/>
          <w:color w:val="000000"/>
          <w:sz w:val="32"/>
          <w:szCs w:val="32"/>
          <w:rtl/>
          <w:lang w:val="fr-FR"/>
        </w:rPr>
        <w:t xml:space="preserve">ﭽ </w:t>
      </w:r>
      <w:r w:rsidR="00D9316F" w:rsidRPr="00753CBE">
        <w:rPr>
          <w:rFonts w:ascii="QCF_P599" w:hAnsi="QCF_P599" w:cs="QCF_P599"/>
          <w:color w:val="000000"/>
          <w:sz w:val="32"/>
          <w:szCs w:val="32"/>
          <w:rtl/>
          <w:lang w:val="fr-FR"/>
        </w:rPr>
        <w:t xml:space="preserve">ﮇ  ﮈ  ﮉ  ﮊ  ﮋ   ﮌ    ﮎ  ﮏ  ﮐ  ﮑ  ﮒ  ﮓ   </w:t>
      </w:r>
      <w:r w:rsidR="00D9316F" w:rsidRPr="00753CBE">
        <w:rPr>
          <w:rFonts w:ascii="QCF_BSML" w:hAnsi="QCF_BSML" w:cs="QCF_BSML"/>
          <w:color w:val="000000"/>
          <w:sz w:val="32"/>
          <w:szCs w:val="32"/>
          <w:rtl/>
          <w:lang w:val="fr-FR"/>
        </w:rPr>
        <w:t>ﭼ</w:t>
      </w:r>
      <w:r w:rsidR="00DE0C0F">
        <w:rPr>
          <w:rStyle w:val="a4"/>
          <w:rFonts w:asciiTheme="majorBidi" w:hAnsiTheme="majorBidi" w:cs="Simplified Arabic"/>
          <w:sz w:val="32"/>
          <w:szCs w:val="32"/>
          <w:rtl/>
          <w:lang w:bidi="ar-DZ"/>
        </w:rPr>
        <w:footnoteReference w:id="80"/>
      </w:r>
    </w:p>
    <w:sectPr w:rsidR="00C82894" w:rsidRPr="00753CBE" w:rsidSect="002668F5">
      <w:headerReference w:type="default" r:id="rId8"/>
      <w:footerReference w:type="default" r:id="rId9"/>
      <w:footnotePr>
        <w:numRestart w:val="eachPage"/>
      </w:footnotePr>
      <w:pgSz w:w="11906" w:h="16838"/>
      <w:pgMar w:top="1418" w:right="1701" w:bottom="1418" w:left="1134" w:header="709" w:footer="709" w:gutter="0"/>
      <w:pgNumType w:fmt="numberInDash" w:start="1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6AF" w:rsidRDefault="001366AF" w:rsidP="00920F05">
      <w:pPr>
        <w:spacing w:after="0" w:line="240" w:lineRule="auto"/>
      </w:pPr>
      <w:r>
        <w:separator/>
      </w:r>
    </w:p>
  </w:endnote>
  <w:endnote w:type="continuationSeparator" w:id="1">
    <w:p w:rsidR="001366AF" w:rsidRDefault="001366AF" w:rsidP="00920F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499">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Hesham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67422"/>
      <w:docPartObj>
        <w:docPartGallery w:val="Page Numbers (Bottom of Page)"/>
        <w:docPartUnique/>
      </w:docPartObj>
    </w:sdtPr>
    <w:sdtContent>
      <w:p w:rsidR="004F5A16" w:rsidRDefault="00E9330B">
        <w:pPr>
          <w:pStyle w:val="a7"/>
          <w:jc w:val="center"/>
        </w:pPr>
        <w:fldSimple w:instr=" PAGE   \* MERGEFORMAT ">
          <w:r w:rsidR="00006D2C">
            <w:rPr>
              <w:noProof/>
              <w:rtl/>
            </w:rPr>
            <w:t>- 54 -</w:t>
          </w:r>
        </w:fldSimple>
      </w:p>
    </w:sdtContent>
  </w:sdt>
  <w:p w:rsidR="004F5A16" w:rsidRDefault="004F5A1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6AF" w:rsidRDefault="001366AF" w:rsidP="00920F05">
      <w:pPr>
        <w:spacing w:after="0" w:line="240" w:lineRule="auto"/>
      </w:pPr>
      <w:r>
        <w:separator/>
      </w:r>
    </w:p>
  </w:footnote>
  <w:footnote w:type="continuationSeparator" w:id="1">
    <w:p w:rsidR="001366AF" w:rsidRDefault="001366AF" w:rsidP="00920F05">
      <w:pPr>
        <w:spacing w:after="0" w:line="240" w:lineRule="auto"/>
      </w:pPr>
      <w:r>
        <w:continuationSeparator/>
      </w:r>
    </w:p>
  </w:footnote>
  <w:footnote w:id="2">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ضمانات المشتبه فيه أثناء التحريات الأولية، دراسة مقارنة للضمانات النظرية والتطبيقية المقررة للمشتبه فيه في التشريع الجزائري والتشريعات الأجنبية والشريعة الإسلامية، دار هومه للطباعة والنشر والتوزيع، الجزائر، 2003، ص13.</w:t>
      </w:r>
    </w:p>
  </w:footnote>
  <w:footnote w:id="3">
    <w:p w:rsidR="004F5A16" w:rsidRPr="002668F5" w:rsidRDefault="004F5A16" w:rsidP="0009782E">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إدريس عبد الجواد عبد الله بريك، </w:t>
      </w:r>
      <w:r w:rsidR="0009782E" w:rsidRPr="002668F5">
        <w:rPr>
          <w:rFonts w:asciiTheme="majorBidi" w:hAnsiTheme="majorBidi" w:cs="Simplified Arabic" w:hint="cs"/>
          <w:sz w:val="24"/>
          <w:szCs w:val="24"/>
          <w:rtl/>
          <w:lang w:bidi="ar-DZ"/>
        </w:rPr>
        <w:t>المرجع السابق،</w:t>
      </w:r>
      <w:r w:rsidRPr="002668F5">
        <w:rPr>
          <w:rFonts w:asciiTheme="majorBidi" w:hAnsiTheme="majorBidi" w:cs="Simplified Arabic"/>
          <w:sz w:val="24"/>
          <w:szCs w:val="24"/>
          <w:rtl/>
          <w:lang w:bidi="ar-DZ"/>
        </w:rPr>
        <w:t xml:space="preserve"> ص 21 وما بعدها.</w:t>
      </w:r>
    </w:p>
  </w:footnote>
  <w:footnote w:id="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ص126.</w:t>
      </w:r>
    </w:p>
  </w:footnote>
  <w:footnote w:id="5">
    <w:p w:rsidR="004F5A16" w:rsidRPr="002668F5" w:rsidRDefault="004F5A16">
      <w:pPr>
        <w:pStyle w:val="a3"/>
        <w:rPr>
          <w:rFonts w:asciiTheme="majorBidi" w:hAnsiTheme="majorBidi" w:cs="Simplified Arabic"/>
          <w:sz w:val="24"/>
          <w:szCs w:val="24"/>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 </w:t>
      </w:r>
      <w:r w:rsidRPr="002668F5">
        <w:rPr>
          <w:rFonts w:asciiTheme="majorBidi" w:hAnsiTheme="majorBidi" w:cs="Simplified Arabic"/>
          <w:sz w:val="24"/>
          <w:szCs w:val="24"/>
          <w:rtl/>
          <w:lang w:bidi="ar-DZ"/>
        </w:rPr>
        <w:t>أنظر أحمد غاي، المرجع السابق، ص 20-22.</w:t>
      </w:r>
    </w:p>
  </w:footnote>
  <w:footnote w:id="6">
    <w:p w:rsidR="004F5A16" w:rsidRPr="002668F5" w:rsidRDefault="004F5A16" w:rsidP="00B80268">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أنظر عادل عبد الله خراشي، </w:t>
      </w:r>
      <w:r w:rsidR="00B80268" w:rsidRPr="002668F5">
        <w:rPr>
          <w:rFonts w:asciiTheme="majorBidi" w:hAnsiTheme="majorBidi" w:cs="Simplified Arabic" w:hint="cs"/>
          <w:sz w:val="24"/>
          <w:szCs w:val="24"/>
          <w:rtl/>
          <w:lang w:bidi="ar-DZ"/>
        </w:rPr>
        <w:t>المرجع السابق</w:t>
      </w:r>
      <w:r w:rsidRPr="002668F5">
        <w:rPr>
          <w:rFonts w:asciiTheme="majorBidi" w:hAnsiTheme="majorBidi" w:cs="Simplified Arabic"/>
          <w:sz w:val="24"/>
          <w:szCs w:val="24"/>
          <w:rtl/>
          <w:lang w:bidi="ar-DZ"/>
        </w:rPr>
        <w:t>، ص 71.</w:t>
      </w:r>
    </w:p>
  </w:footnote>
  <w:footnote w:id="7">
    <w:p w:rsidR="004F5A16" w:rsidRPr="002668F5" w:rsidRDefault="004F5A16">
      <w:pPr>
        <w:pStyle w:val="a3"/>
        <w:rPr>
          <w:rFonts w:cs="Simplified Arabic"/>
          <w:sz w:val="24"/>
          <w:szCs w:val="24"/>
        </w:rPr>
      </w:pPr>
      <w:r w:rsidRPr="002668F5">
        <w:rPr>
          <w:rStyle w:val="a4"/>
          <w:rFonts w:cs="Simplified Arabic"/>
          <w:sz w:val="24"/>
          <w:szCs w:val="24"/>
        </w:rPr>
        <w:footnoteRef/>
      </w:r>
      <w:r w:rsidRPr="002668F5">
        <w:rPr>
          <w:rFonts w:cs="Simplified Arabic"/>
          <w:sz w:val="24"/>
          <w:szCs w:val="24"/>
          <w:rtl/>
        </w:rPr>
        <w:t xml:space="preserve"> </w:t>
      </w:r>
      <w:r w:rsidRPr="002668F5">
        <w:rPr>
          <w:rFonts w:cs="Simplified Arabic" w:hint="cs"/>
          <w:sz w:val="24"/>
          <w:szCs w:val="24"/>
          <w:rtl/>
        </w:rPr>
        <w:t>- سورة الجن، الآية 14.</w:t>
      </w:r>
    </w:p>
  </w:footnote>
  <w:footnote w:id="8">
    <w:p w:rsidR="004F5A16" w:rsidRPr="002668F5" w:rsidRDefault="004F5A16" w:rsidP="008B758F">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 جمال الدين أبي الفضل محمد بن مكرم ابن منظور الأنصاري الإفريقي المصري: لسان العرب، طبعة بيروت، 1955، مختار الصحاح للرازي، ترتيب محمود خاطر، باب حرا، دار الحديث، القاهرة، دار مصر للطباعة، بدون تاريخ، </w:t>
      </w:r>
      <w:r w:rsidRPr="002668F5">
        <w:rPr>
          <w:rFonts w:asciiTheme="majorBidi" w:hAnsiTheme="majorBidi" w:cs="Simplified Arabic" w:hint="cs"/>
          <w:sz w:val="24"/>
          <w:szCs w:val="24"/>
          <w:rtl/>
        </w:rPr>
        <w:t>ج14، ص 172.</w:t>
      </w:r>
    </w:p>
  </w:footnote>
  <w:footnote w:id="9">
    <w:p w:rsidR="004F5A16" w:rsidRPr="002668F5" w:rsidRDefault="004F5A16" w:rsidP="008B758F">
      <w:pPr>
        <w:pStyle w:val="a3"/>
        <w:rPr>
          <w:rFonts w:asciiTheme="majorBidi" w:hAnsiTheme="majorBidi" w:cs="Simplified Arabic"/>
          <w:sz w:val="24"/>
          <w:szCs w:val="24"/>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 المعجم الو</w:t>
      </w:r>
      <w:r w:rsidRPr="002668F5">
        <w:rPr>
          <w:rFonts w:asciiTheme="majorBidi" w:hAnsiTheme="majorBidi" w:cs="Simplified Arabic" w:hint="cs"/>
          <w:sz w:val="24"/>
          <w:szCs w:val="24"/>
          <w:rtl/>
        </w:rPr>
        <w:t>سيط</w:t>
      </w:r>
      <w:r w:rsidRPr="002668F5">
        <w:rPr>
          <w:rFonts w:asciiTheme="majorBidi" w:hAnsiTheme="majorBidi" w:cs="Simplified Arabic"/>
          <w:sz w:val="24"/>
          <w:szCs w:val="24"/>
          <w:rtl/>
        </w:rPr>
        <w:t xml:space="preserve">، </w:t>
      </w:r>
      <w:r w:rsidRPr="002668F5">
        <w:rPr>
          <w:rFonts w:asciiTheme="majorBidi" w:hAnsiTheme="majorBidi" w:cs="Simplified Arabic" w:hint="cs"/>
          <w:sz w:val="24"/>
          <w:szCs w:val="24"/>
          <w:rtl/>
        </w:rPr>
        <w:t>صادر عن مجمع اللغة العربية، مكتبة الشروق الدولية،القاهرة،  ط4، 2004، ص 294</w:t>
      </w:r>
    </w:p>
  </w:footnote>
  <w:footnote w:id="10">
    <w:p w:rsidR="004F5A16" w:rsidRPr="002668F5" w:rsidRDefault="004F5A16">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ص19.</w:t>
      </w:r>
    </w:p>
  </w:footnote>
  <w:footnote w:id="11">
    <w:p w:rsidR="004F5A16" w:rsidRPr="002668F5" w:rsidRDefault="004F5A16">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المرجع نفسه، ص 20.</w:t>
      </w:r>
    </w:p>
  </w:footnote>
  <w:footnote w:id="12">
    <w:p w:rsidR="004F5A16" w:rsidRPr="002668F5" w:rsidRDefault="004F5A16">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المادة 48 دستور جزائري المعدل في استفتاء 28/11/1996، الجريدة الرسمية المؤرخة في 08 ديسمبر 1996، العدد 76، ص10.</w:t>
      </w:r>
    </w:p>
  </w:footnote>
  <w:footnote w:id="13">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ص132.</w:t>
      </w:r>
    </w:p>
  </w:footnote>
  <w:footnote w:id="1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ص21.</w:t>
      </w:r>
    </w:p>
  </w:footnote>
  <w:footnote w:id="1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 131-132.</w:t>
      </w:r>
    </w:p>
  </w:footnote>
  <w:footnote w:id="16">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w:t>
      </w:r>
      <w:r w:rsidRPr="002668F5">
        <w:rPr>
          <w:rFonts w:asciiTheme="majorBidi" w:hAnsiTheme="majorBidi" w:cs="Simplified Arabic" w:hint="cs"/>
          <w:sz w:val="24"/>
          <w:szCs w:val="24"/>
          <w:rtl/>
          <w:lang w:bidi="ar-DZ"/>
        </w:rPr>
        <w:t xml:space="preserve">أنظر: </w:t>
      </w:r>
      <w:r w:rsidRPr="002668F5">
        <w:rPr>
          <w:rFonts w:asciiTheme="majorBidi" w:hAnsiTheme="majorBidi" w:cs="Simplified Arabic"/>
          <w:sz w:val="24"/>
          <w:szCs w:val="24"/>
          <w:rtl/>
          <w:lang w:bidi="ar-DZ"/>
        </w:rPr>
        <w:t>سليمان بارش، شرح قانون الإجراءات الجزائية، الطبعة الأولى، دار الشهاب للطباعة والنشر والتوزيع، باتنة، 1986، ص 142.</w:t>
      </w:r>
    </w:p>
  </w:footnote>
  <w:footnote w:id="17">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رؤوف عبيد، مبادئ الإجراءات الجنائية في القانون المصري، الطبعة الثانية عشر، المطبعة الجامعية، عين شمس، 1985، ص 283.</w:t>
      </w:r>
    </w:p>
  </w:footnote>
  <w:footnote w:id="1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أحمد غاي، المرجع السابق، ص26.</w:t>
      </w:r>
    </w:p>
  </w:footnote>
  <w:footnote w:id="19">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عادل علي العال خراشي، المرجع السابق، ص 29.</w:t>
      </w:r>
    </w:p>
  </w:footnote>
  <w:footnote w:id="20">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 27.</w:t>
      </w:r>
    </w:p>
  </w:footnote>
  <w:footnote w:id="21">
    <w:p w:rsidR="004F5A16" w:rsidRPr="002668F5" w:rsidRDefault="004F5A16">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المواد 11 و 63 و 67 من الأمر رقم 66/155 المؤرخ في 08 يونيو سنة 1966 يتضمن قانون الإجراءات الجزائية المعدل والمتمم بالقانون رقم 06/22 المؤرخ في 20 ديسمبر 2006، الجريدة الرسمية، العدد 85 المؤرخ في 24 /09/2006، ص 3-33.</w:t>
      </w:r>
    </w:p>
  </w:footnote>
  <w:footnote w:id="22">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محمد فتحي سرور، الوسيط في قانون الإجراءات الجزائية، الطبعة السابعة، دار النهضة العربية، القاهرة، 1993، ص 20.</w:t>
      </w:r>
    </w:p>
  </w:footnote>
  <w:footnote w:id="23">
    <w:p w:rsidR="004F5A16" w:rsidRPr="002668F5" w:rsidRDefault="004F5A16" w:rsidP="00276D8D">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عبد الله أوهايبية، ضمانات الحرية الشخصية أثناء مرحلة البحث التمهيدي''الاستدلال''، أطروحة لنيل شهادة دكتوراه دولة في القانون، جامعة الجزائر، 1992، ص 68.</w:t>
      </w:r>
    </w:p>
  </w:footnote>
  <w:footnote w:id="24">
    <w:p w:rsidR="004F5A16" w:rsidRPr="002668F5" w:rsidRDefault="004F5A16" w:rsidP="00EE12D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محمد محدة، </w:t>
      </w:r>
      <w:r w:rsidR="00EE12D6" w:rsidRPr="002668F5">
        <w:rPr>
          <w:rFonts w:asciiTheme="majorBidi" w:hAnsiTheme="majorBidi" w:cs="Simplified Arabic" w:hint="cs"/>
          <w:sz w:val="24"/>
          <w:szCs w:val="24"/>
          <w:rtl/>
          <w:lang w:bidi="ar-DZ"/>
        </w:rPr>
        <w:t>المرجع السابق</w:t>
      </w:r>
      <w:r w:rsidRPr="002668F5">
        <w:rPr>
          <w:rFonts w:asciiTheme="majorBidi" w:hAnsiTheme="majorBidi" w:cs="Simplified Arabic"/>
          <w:sz w:val="24"/>
          <w:szCs w:val="24"/>
          <w:rtl/>
          <w:lang w:bidi="ar-DZ"/>
        </w:rPr>
        <w:t>، ص 35.</w:t>
      </w:r>
    </w:p>
  </w:footnote>
  <w:footnote w:id="2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ص28.</w:t>
      </w:r>
    </w:p>
  </w:footnote>
  <w:footnote w:id="26">
    <w:p w:rsidR="004F5A16" w:rsidRPr="002668F5" w:rsidRDefault="004F5A16" w:rsidP="00C85BEC">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محمد الصغير بعلي، القانون الإداري، التنظيم الإداري والنشاط الإداري، دار العلوم للنشر والتوزيع، الحجار، عنابة، 2004، ص 260-261.</w:t>
      </w:r>
    </w:p>
  </w:footnote>
  <w:footnote w:id="27">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جيلالي بغدادي، التحقيق دراسة مقارنة نظرية وتطبيقية، الطبعة الأولى، الديوان الوطني للأشغال التربوية، 1999، ص22.</w:t>
      </w:r>
    </w:p>
  </w:footnote>
  <w:footnote w:id="2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ص21.</w:t>
      </w:r>
    </w:p>
  </w:footnote>
  <w:footnote w:id="29">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حسين طاهري، الوجيز في شرح قانون الإجراءات الجزائية، الطبعة الثانية، دار المحمدية العامة، الجزائر، 1999، ص23.</w:t>
      </w:r>
    </w:p>
  </w:footnote>
  <w:footnote w:id="30">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أحمد غاي، المرجع السابق، ص 22.</w:t>
      </w:r>
    </w:p>
  </w:footnote>
  <w:footnote w:id="31">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ص22.</w:t>
      </w:r>
    </w:p>
  </w:footnote>
  <w:footnote w:id="32">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ص23.</w:t>
      </w:r>
    </w:p>
  </w:footnote>
  <w:footnote w:id="33">
    <w:p w:rsidR="004F5A16" w:rsidRPr="002668F5" w:rsidRDefault="004F5A16" w:rsidP="008A46C1">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جبار حكيم، سلطات الضبط القضائي وحدوده في قانون الإجراءات الجزائية، (مذكرة نهاية الدراسة لنيل إجازة المدرسة العليا للقضاء)، سنة 2010، ص7.</w:t>
      </w:r>
    </w:p>
  </w:footnote>
  <w:footnote w:id="3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ص71.</w:t>
      </w:r>
    </w:p>
  </w:footnote>
  <w:footnote w:id="3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نجيمي جمال، إثبات الجريمة على ضوء الاجتهاد القضائي، دراسة مقارنة، دار هومه للطباعة والنشر والتوزيع، الجزائر، 2011، ص193.</w:t>
      </w:r>
    </w:p>
  </w:footnote>
  <w:footnote w:id="36">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ص72.</w:t>
      </w:r>
    </w:p>
  </w:footnote>
  <w:footnote w:id="37">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نجيمي جمال، المرجع السابق، ص193.</w:t>
      </w:r>
    </w:p>
  </w:footnote>
  <w:footnote w:id="3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ص89 وما بعدها.</w:t>
      </w:r>
    </w:p>
  </w:footnote>
  <w:footnote w:id="39">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رضوان غمسون، الحق في محاكمة عادلة من خلال التشريع الوطني الجزائري والتشريع الدولي، الطبعة الأولى، دار الألمعية للنشر والتوزيع، 2010، ص241.</w:t>
      </w:r>
    </w:p>
  </w:footnote>
  <w:footnote w:id="40">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ص72.</w:t>
      </w:r>
    </w:p>
  </w:footnote>
  <w:footnote w:id="41">
    <w:p w:rsidR="004F5A16" w:rsidRPr="002668F5" w:rsidRDefault="004F5A16" w:rsidP="00B7671C">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عبد الله أوهايبية، شرح قانون العقوبات الجزائري، القسم العام، موفم للنشر، الجزائر، 2011، ص 93 وما بعدها.</w:t>
      </w:r>
    </w:p>
  </w:footnote>
  <w:footnote w:id="42">
    <w:p w:rsidR="004F5A16" w:rsidRPr="002668F5" w:rsidRDefault="004F5A16" w:rsidP="00815BAA">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عادل عبد العال خراشي، المرجع السابق، ص 87.</w:t>
      </w:r>
    </w:p>
  </w:footnote>
  <w:footnote w:id="43">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المرجع نفسه، ص89.</w:t>
      </w:r>
    </w:p>
  </w:footnote>
  <w:footnote w:id="4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المادة 11/1، الإعلان العالمي لحقوق الإنسان، المعتمد بقرار من الجمعية العامة للأمم المتحدة، رقم 217، المؤرخ في 10/12/1948..</w:t>
      </w:r>
    </w:p>
  </w:footnote>
  <w:footnote w:id="4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ص91.</w:t>
      </w:r>
    </w:p>
  </w:footnote>
  <w:footnote w:id="46">
    <w:p w:rsidR="004F5A16" w:rsidRPr="002668F5" w:rsidRDefault="004F5A16">
      <w:pPr>
        <w:pStyle w:val="a3"/>
        <w:rPr>
          <w:rFonts w:asciiTheme="majorBidi" w:hAnsiTheme="majorBidi" w:cs="Simplified Arabic"/>
          <w:sz w:val="24"/>
          <w:szCs w:val="24"/>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 سورة الجاثية، الآية: 12.</w:t>
      </w:r>
    </w:p>
  </w:footnote>
  <w:footnote w:id="47">
    <w:p w:rsidR="004F5A16" w:rsidRPr="002668F5" w:rsidRDefault="004F5A16" w:rsidP="00934EFD">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عادل عبد العال خراشي، المرجع السابق، ص 85.</w:t>
      </w:r>
    </w:p>
  </w:footnote>
  <w:footnote w:id="4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بطرس البستاني، محيط المحيط، مكتبة لبنان، ساحة رياض الصالح، بيروت، الجزء1، بدون تاريخ، ص 1048 وما بعدها</w:t>
      </w:r>
    </w:p>
  </w:footnote>
  <w:footnote w:id="49">
    <w:p w:rsidR="004F5A16" w:rsidRPr="002668F5" w:rsidRDefault="004F5A16" w:rsidP="002668F5">
      <w:pPr>
        <w:pStyle w:val="a3"/>
        <w:rPr>
          <w:rFonts w:asciiTheme="majorBidi" w:hAnsiTheme="majorBidi" w:cs="Simplified Arabic"/>
          <w:sz w:val="24"/>
          <w:szCs w:val="24"/>
          <w:rtl/>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00DF104D" w:rsidRPr="002668F5">
        <w:rPr>
          <w:rFonts w:asciiTheme="majorBidi" w:hAnsiTheme="majorBidi" w:cs="Simplified Arabic"/>
          <w:sz w:val="24"/>
          <w:szCs w:val="24"/>
          <w:rtl/>
          <w:lang w:bidi="ar-DZ"/>
        </w:rPr>
        <w:t xml:space="preserve">- </w:t>
      </w:r>
      <w:r w:rsidR="00DF104D" w:rsidRPr="002668F5">
        <w:rPr>
          <w:rFonts w:asciiTheme="majorBidi" w:hAnsiTheme="majorBidi" w:cs="Simplified Arabic" w:hint="cs"/>
          <w:sz w:val="24"/>
          <w:szCs w:val="24"/>
          <w:rtl/>
          <w:lang w:bidi="ar-DZ"/>
        </w:rPr>
        <w:t>لسان العرب لابن من</w:t>
      </w:r>
      <w:r w:rsidR="002668F5">
        <w:rPr>
          <w:rFonts w:asciiTheme="majorBidi" w:hAnsiTheme="majorBidi" w:cs="Simplified Arabic" w:hint="cs"/>
          <w:sz w:val="24"/>
          <w:szCs w:val="24"/>
          <w:rtl/>
          <w:lang w:bidi="ar-DZ"/>
        </w:rPr>
        <w:t>ظ</w:t>
      </w:r>
      <w:r w:rsidR="00DF104D" w:rsidRPr="002668F5">
        <w:rPr>
          <w:rFonts w:asciiTheme="majorBidi" w:hAnsiTheme="majorBidi" w:cs="Simplified Arabic" w:hint="cs"/>
          <w:sz w:val="24"/>
          <w:szCs w:val="24"/>
          <w:rtl/>
          <w:lang w:bidi="ar-DZ"/>
        </w:rPr>
        <w:t>ور،</w:t>
      </w:r>
      <w:r w:rsidR="00873B10" w:rsidRPr="002668F5">
        <w:rPr>
          <w:rFonts w:asciiTheme="majorBidi" w:hAnsiTheme="majorBidi" w:cs="Simplified Arabic" w:hint="cs"/>
          <w:sz w:val="24"/>
          <w:szCs w:val="24"/>
          <w:rtl/>
          <w:lang w:bidi="ar-DZ"/>
        </w:rPr>
        <w:t xml:space="preserve"> المرجع السابق</w:t>
      </w:r>
      <w:r w:rsidR="00DF104D" w:rsidRPr="002668F5">
        <w:rPr>
          <w:rFonts w:asciiTheme="majorBidi" w:hAnsiTheme="majorBidi" w:cs="Simplified Arabic" w:hint="cs"/>
          <w:sz w:val="24"/>
          <w:szCs w:val="24"/>
          <w:rtl/>
          <w:lang w:bidi="ar-DZ"/>
        </w:rPr>
        <w:t xml:space="preserve"> ص 265 و 266.</w:t>
      </w:r>
    </w:p>
  </w:footnote>
  <w:footnote w:id="50">
    <w:p w:rsidR="004F5A16" w:rsidRPr="002668F5" w:rsidRDefault="004F5A16" w:rsidP="00145910">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w:t>
      </w:r>
      <w:r w:rsidR="00145910" w:rsidRPr="002668F5">
        <w:rPr>
          <w:rFonts w:asciiTheme="majorBidi" w:hAnsiTheme="majorBidi" w:cs="Simplified Arabic"/>
          <w:sz w:val="24"/>
          <w:szCs w:val="24"/>
          <w:rtl/>
          <w:lang w:bidi="ar-DZ"/>
        </w:rPr>
        <w:t>أحمد غاي، المرجع السابق</w:t>
      </w:r>
      <w:r w:rsidR="00145910" w:rsidRPr="002668F5">
        <w:rPr>
          <w:rFonts w:asciiTheme="majorBidi" w:hAnsiTheme="majorBidi" w:cs="Simplified Arabic" w:hint="cs"/>
          <w:sz w:val="24"/>
          <w:szCs w:val="24"/>
          <w:rtl/>
          <w:lang w:bidi="ar-DZ"/>
        </w:rPr>
        <w:t xml:space="preserve"> ص 32.</w:t>
      </w:r>
    </w:p>
  </w:footnote>
  <w:footnote w:id="51">
    <w:p w:rsidR="004F5A16" w:rsidRPr="002668F5" w:rsidRDefault="004F5A16" w:rsidP="00753CBE">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أحمد غاي، المرجع </w:t>
      </w:r>
      <w:r w:rsidR="00753CBE" w:rsidRPr="002668F5">
        <w:rPr>
          <w:rFonts w:asciiTheme="majorBidi" w:hAnsiTheme="majorBidi" w:cs="Simplified Arabic" w:hint="cs"/>
          <w:sz w:val="24"/>
          <w:szCs w:val="24"/>
          <w:rtl/>
          <w:lang w:bidi="ar-DZ"/>
        </w:rPr>
        <w:t>السابق</w:t>
      </w:r>
      <w:r w:rsidRPr="002668F5">
        <w:rPr>
          <w:rFonts w:asciiTheme="majorBidi" w:hAnsiTheme="majorBidi" w:cs="Simplified Arabic"/>
          <w:sz w:val="24"/>
          <w:szCs w:val="24"/>
          <w:rtl/>
          <w:lang w:bidi="ar-DZ"/>
        </w:rPr>
        <w:t>، ص33.</w:t>
      </w:r>
    </w:p>
  </w:footnote>
  <w:footnote w:id="52">
    <w:p w:rsidR="004F5A16" w:rsidRPr="002668F5" w:rsidRDefault="004F5A16" w:rsidP="00753CBE">
      <w:pPr>
        <w:pStyle w:val="a3"/>
        <w:rPr>
          <w:rFonts w:asciiTheme="majorBidi" w:hAnsiTheme="majorBidi" w:cs="Simplified Arabic"/>
          <w:sz w:val="24"/>
          <w:szCs w:val="24"/>
          <w:lang w:bidi="ar-DZ"/>
        </w:rPr>
      </w:pPr>
    </w:p>
  </w:footnote>
  <w:footnote w:id="53">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درياد مليكة، ضمانات المتهم أثناء التحقيق الابتدائي في ظل الإجراءات الجزائية الجزائري، طبعة أولى، منشورات عشاش، الجزائر، 2003، ص 18-19.</w:t>
      </w:r>
    </w:p>
  </w:footnote>
  <w:footnote w:id="54">
    <w:p w:rsidR="004F5A16" w:rsidRPr="002668F5" w:rsidRDefault="004F5A16" w:rsidP="00753CBE">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أنظر درياد مليكة، المرجع </w:t>
      </w:r>
      <w:r w:rsidR="00753CBE" w:rsidRPr="002668F5">
        <w:rPr>
          <w:rFonts w:asciiTheme="majorBidi" w:hAnsiTheme="majorBidi" w:cs="Simplified Arabic" w:hint="cs"/>
          <w:sz w:val="24"/>
          <w:szCs w:val="24"/>
          <w:rtl/>
          <w:lang w:bidi="ar-DZ"/>
        </w:rPr>
        <w:t>نفسه</w:t>
      </w:r>
      <w:r w:rsidRPr="002668F5">
        <w:rPr>
          <w:rFonts w:asciiTheme="majorBidi" w:hAnsiTheme="majorBidi" w:cs="Simplified Arabic"/>
          <w:sz w:val="24"/>
          <w:szCs w:val="24"/>
          <w:rtl/>
          <w:lang w:bidi="ar-DZ"/>
        </w:rPr>
        <w:t>، ص 21 وما بعدها.</w:t>
      </w:r>
    </w:p>
  </w:footnote>
  <w:footnote w:id="55">
    <w:p w:rsidR="004F5A16" w:rsidRPr="002668F5" w:rsidRDefault="004F5A16" w:rsidP="00767B1B">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جمال الدين أبي الفصل بن مكرم ابن منظور الأنص</w:t>
      </w:r>
      <w:r w:rsidRPr="002668F5">
        <w:rPr>
          <w:rFonts w:asciiTheme="majorBidi" w:hAnsiTheme="majorBidi" w:cs="Simplified Arabic" w:hint="cs"/>
          <w:sz w:val="24"/>
          <w:szCs w:val="24"/>
          <w:rtl/>
          <w:lang w:bidi="ar-DZ"/>
        </w:rPr>
        <w:t>ا</w:t>
      </w:r>
      <w:r w:rsidRPr="002668F5">
        <w:rPr>
          <w:rFonts w:asciiTheme="majorBidi" w:hAnsiTheme="majorBidi" w:cs="Simplified Arabic"/>
          <w:sz w:val="24"/>
          <w:szCs w:val="24"/>
          <w:rtl/>
          <w:lang w:bidi="ar-DZ"/>
        </w:rPr>
        <w:t>ري الإفريقي المصري، المصدر السابق، 265 وما بعدها</w:t>
      </w:r>
    </w:p>
  </w:footnote>
  <w:footnote w:id="56">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نجيمي جمال، المرجع السابق، ص275.</w:t>
      </w:r>
    </w:p>
  </w:footnote>
  <w:footnote w:id="57">
    <w:p w:rsidR="004F5A16" w:rsidRPr="002668F5" w:rsidRDefault="004F5A16" w:rsidP="00EE08BA">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ص110</w:t>
      </w:r>
    </w:p>
  </w:footnote>
  <w:footnote w:id="5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درياد مليكة، المرجع السابق، ص23.</w:t>
      </w:r>
    </w:p>
  </w:footnote>
  <w:footnote w:id="59">
    <w:p w:rsidR="004F5A16" w:rsidRPr="002668F5" w:rsidRDefault="004F5A16" w:rsidP="00753CBE">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درياد مليكة، المرجع </w:t>
      </w:r>
      <w:r w:rsidR="00753CBE" w:rsidRPr="002668F5">
        <w:rPr>
          <w:rFonts w:asciiTheme="majorBidi" w:hAnsiTheme="majorBidi" w:cs="Simplified Arabic" w:hint="cs"/>
          <w:sz w:val="24"/>
          <w:szCs w:val="24"/>
          <w:rtl/>
          <w:lang w:bidi="ar-DZ"/>
        </w:rPr>
        <w:t>نفسه</w:t>
      </w:r>
      <w:r w:rsidRPr="002668F5">
        <w:rPr>
          <w:rFonts w:asciiTheme="majorBidi" w:hAnsiTheme="majorBidi" w:cs="Simplified Arabic"/>
          <w:sz w:val="24"/>
          <w:szCs w:val="24"/>
          <w:rtl/>
          <w:lang w:bidi="ar-DZ"/>
        </w:rPr>
        <w:t>، ص24.</w:t>
      </w:r>
    </w:p>
  </w:footnote>
  <w:footnote w:id="60">
    <w:p w:rsidR="004F5A16" w:rsidRPr="002668F5" w:rsidRDefault="004F5A16" w:rsidP="002A2B1C">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w:t>
      </w:r>
      <w:r w:rsidR="002A2B1C" w:rsidRPr="002668F5">
        <w:rPr>
          <w:rFonts w:asciiTheme="majorBidi" w:hAnsiTheme="majorBidi" w:cs="Simplified Arabic" w:hint="cs"/>
          <w:sz w:val="24"/>
          <w:szCs w:val="24"/>
          <w:rtl/>
          <w:lang w:bidi="ar-DZ"/>
        </w:rPr>
        <w:t>،</w:t>
      </w:r>
      <w:r w:rsidRPr="002668F5">
        <w:rPr>
          <w:rFonts w:asciiTheme="majorBidi" w:hAnsiTheme="majorBidi" w:cs="Simplified Arabic"/>
          <w:sz w:val="24"/>
          <w:szCs w:val="24"/>
          <w:rtl/>
          <w:lang w:bidi="ar-DZ"/>
        </w:rPr>
        <w:t xml:space="preserve"> درياد مليكة، المرجع</w:t>
      </w:r>
      <w:r w:rsidR="002A2B1C" w:rsidRPr="002668F5">
        <w:rPr>
          <w:rFonts w:asciiTheme="majorBidi" w:hAnsiTheme="majorBidi" w:cs="Simplified Arabic" w:hint="cs"/>
          <w:sz w:val="24"/>
          <w:szCs w:val="24"/>
          <w:rtl/>
          <w:lang w:bidi="ar-DZ"/>
        </w:rPr>
        <w:t xml:space="preserve"> نفسه</w:t>
      </w:r>
      <w:r w:rsidRPr="002668F5">
        <w:rPr>
          <w:rFonts w:asciiTheme="majorBidi" w:hAnsiTheme="majorBidi" w:cs="Simplified Arabic"/>
          <w:sz w:val="24"/>
          <w:szCs w:val="24"/>
          <w:rtl/>
          <w:lang w:bidi="ar-DZ"/>
        </w:rPr>
        <w:t>، ص24.</w:t>
      </w:r>
    </w:p>
  </w:footnote>
  <w:footnote w:id="61">
    <w:p w:rsidR="004F5A16" w:rsidRPr="002668F5" w:rsidRDefault="004F5A16" w:rsidP="0020572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w:t>
      </w:r>
      <w:r w:rsidR="002A2B1C" w:rsidRPr="002668F5">
        <w:rPr>
          <w:rFonts w:asciiTheme="majorBidi" w:hAnsiTheme="majorBidi" w:cs="Simplified Arabic" w:hint="cs"/>
          <w:sz w:val="24"/>
          <w:szCs w:val="24"/>
          <w:rtl/>
          <w:lang w:bidi="ar-DZ"/>
        </w:rPr>
        <w:t>،</w:t>
      </w:r>
      <w:r w:rsidRPr="002668F5">
        <w:rPr>
          <w:rFonts w:asciiTheme="majorBidi" w:hAnsiTheme="majorBidi" w:cs="Simplified Arabic"/>
          <w:sz w:val="24"/>
          <w:szCs w:val="24"/>
          <w:rtl/>
          <w:lang w:bidi="ar-DZ"/>
        </w:rPr>
        <w:t xml:space="preserve"> إدريس عبد الجواد عبد الله بريك، المرجع السابق،ص 112.</w:t>
      </w:r>
    </w:p>
  </w:footnote>
  <w:footnote w:id="62">
    <w:p w:rsidR="004F5A16" w:rsidRPr="002668F5" w:rsidRDefault="004F5A16" w:rsidP="002A2B1C">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w:t>
      </w:r>
      <w:r w:rsidR="002A2B1C" w:rsidRPr="002668F5">
        <w:rPr>
          <w:rFonts w:asciiTheme="majorBidi" w:hAnsiTheme="majorBidi" w:cs="Simplified Arabic" w:hint="cs"/>
          <w:sz w:val="24"/>
          <w:szCs w:val="24"/>
          <w:rtl/>
          <w:lang w:bidi="ar-DZ"/>
        </w:rPr>
        <w:t xml:space="preserve"> نفسه</w:t>
      </w:r>
      <w:r w:rsidRPr="002668F5">
        <w:rPr>
          <w:rFonts w:asciiTheme="majorBidi" w:hAnsiTheme="majorBidi" w:cs="Simplified Arabic"/>
          <w:sz w:val="24"/>
          <w:szCs w:val="24"/>
          <w:rtl/>
          <w:lang w:bidi="ar-DZ"/>
        </w:rPr>
        <w:t>، ص116.</w:t>
      </w:r>
    </w:p>
  </w:footnote>
  <w:footnote w:id="63">
    <w:p w:rsidR="004F5A16" w:rsidRPr="002668F5" w:rsidRDefault="004F5A16" w:rsidP="000B201B">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 116-117.</w:t>
      </w:r>
    </w:p>
  </w:footnote>
  <w:footnote w:id="6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ص120.</w:t>
      </w:r>
    </w:p>
  </w:footnote>
  <w:footnote w:id="6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أحمد غاي، المرجع السابق، ص34.</w:t>
      </w:r>
    </w:p>
  </w:footnote>
  <w:footnote w:id="66">
    <w:p w:rsidR="004F5A16" w:rsidRPr="002668F5" w:rsidRDefault="004F5A16" w:rsidP="000C3868">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xml:space="preserve">- أحمد غاي، المرجع </w:t>
      </w:r>
      <w:r w:rsidR="000C3868" w:rsidRPr="002668F5">
        <w:rPr>
          <w:rFonts w:asciiTheme="majorBidi" w:hAnsiTheme="majorBidi" w:cs="Simplified Arabic" w:hint="cs"/>
          <w:sz w:val="24"/>
          <w:szCs w:val="24"/>
          <w:rtl/>
          <w:lang w:bidi="ar-DZ"/>
        </w:rPr>
        <w:t>نفسه</w:t>
      </w:r>
      <w:r w:rsidRPr="002668F5">
        <w:rPr>
          <w:rFonts w:asciiTheme="majorBidi" w:hAnsiTheme="majorBidi" w:cs="Simplified Arabic"/>
          <w:sz w:val="24"/>
          <w:szCs w:val="24"/>
          <w:rtl/>
          <w:lang w:bidi="ar-DZ"/>
        </w:rPr>
        <w:t>، ص35.</w:t>
      </w:r>
    </w:p>
  </w:footnote>
  <w:footnote w:id="67">
    <w:p w:rsidR="004F5A16" w:rsidRPr="002668F5" w:rsidRDefault="004F5A16" w:rsidP="00305A6B">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 105 وما بعدها.</w:t>
      </w:r>
    </w:p>
  </w:footnote>
  <w:footnote w:id="6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أحمد غاي، المرجع السابق، ص37.</w:t>
      </w:r>
    </w:p>
  </w:footnote>
  <w:footnote w:id="69">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ص104.</w:t>
      </w:r>
    </w:p>
  </w:footnote>
  <w:footnote w:id="70">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ص25.</w:t>
      </w:r>
    </w:p>
  </w:footnote>
  <w:footnote w:id="71">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محمد الصغير بعلي، المرجع السابق، ص 98-99.</w:t>
      </w:r>
    </w:p>
  </w:footnote>
  <w:footnote w:id="72">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 26-27.</w:t>
      </w:r>
    </w:p>
  </w:footnote>
  <w:footnote w:id="73">
    <w:p w:rsidR="004F5A16" w:rsidRPr="002668F5" w:rsidRDefault="004F5A16" w:rsidP="001912EA">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w:t>
      </w:r>
      <w:r w:rsidR="001912EA" w:rsidRPr="002668F5">
        <w:rPr>
          <w:rFonts w:asciiTheme="majorBidi" w:hAnsiTheme="majorBidi" w:cs="Simplified Arabic" w:hint="cs"/>
          <w:sz w:val="24"/>
          <w:szCs w:val="24"/>
          <w:rtl/>
          <w:lang w:bidi="ar-DZ"/>
        </w:rPr>
        <w:t xml:space="preserve"> نفسه</w:t>
      </w:r>
      <w:r w:rsidRPr="002668F5">
        <w:rPr>
          <w:rFonts w:asciiTheme="majorBidi" w:hAnsiTheme="majorBidi" w:cs="Simplified Arabic"/>
          <w:sz w:val="24"/>
          <w:szCs w:val="24"/>
          <w:rtl/>
          <w:lang w:bidi="ar-DZ"/>
        </w:rPr>
        <w:t>، ص30.</w:t>
      </w:r>
    </w:p>
  </w:footnote>
  <w:footnote w:id="74">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وهاب همزة، الحماية الدستورية للحرية الشخصية من خلال مرحلة الاستدلال والتحقيق في التشريع الجزائري، دار الخلدونية للنشر والتوزيع، القبة، الجزائر، 2011، ص 10-11.</w:t>
      </w:r>
    </w:p>
  </w:footnote>
  <w:footnote w:id="75">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ص31.</w:t>
      </w:r>
    </w:p>
  </w:footnote>
  <w:footnote w:id="76">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إدريس عبد الجواد عبد الله بريك، المرجع السابق، ص75 وما بعدها.</w:t>
      </w:r>
    </w:p>
  </w:footnote>
  <w:footnote w:id="77">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إدريس عبد الجواد عبد الله بريك، المرجع السابق، ص83 وما يليها.</w:t>
      </w:r>
    </w:p>
  </w:footnote>
  <w:footnote w:id="78">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أنظر أحمد غاي، المرجع السابق، ص52.</w:t>
      </w:r>
    </w:p>
  </w:footnote>
  <w:footnote w:id="79">
    <w:p w:rsidR="004F5A16" w:rsidRPr="002668F5" w:rsidRDefault="004F5A16" w:rsidP="00C665F0">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أحمد غاي، المرجع السابق، ص52-53.</w:t>
      </w:r>
    </w:p>
  </w:footnote>
  <w:footnote w:id="80">
    <w:p w:rsidR="004F5A16" w:rsidRPr="002668F5" w:rsidRDefault="004F5A16">
      <w:pPr>
        <w:pStyle w:val="a3"/>
        <w:rPr>
          <w:rFonts w:asciiTheme="majorBidi" w:hAnsiTheme="majorBidi" w:cs="Simplified Arabic"/>
          <w:sz w:val="24"/>
          <w:szCs w:val="24"/>
          <w:lang w:bidi="ar-DZ"/>
        </w:rPr>
      </w:pPr>
      <w:r w:rsidRPr="002668F5">
        <w:rPr>
          <w:rStyle w:val="a4"/>
          <w:rFonts w:asciiTheme="majorBidi" w:hAnsiTheme="majorBidi" w:cs="Simplified Arabic"/>
          <w:sz w:val="24"/>
          <w:szCs w:val="24"/>
        </w:rPr>
        <w:footnoteRef/>
      </w:r>
      <w:r w:rsidRPr="002668F5">
        <w:rPr>
          <w:rFonts w:asciiTheme="majorBidi" w:hAnsiTheme="majorBidi" w:cs="Simplified Arabic"/>
          <w:sz w:val="24"/>
          <w:szCs w:val="24"/>
          <w:rtl/>
        </w:rPr>
        <w:t xml:space="preserve"> </w:t>
      </w:r>
      <w:r w:rsidRPr="002668F5">
        <w:rPr>
          <w:rFonts w:asciiTheme="majorBidi" w:hAnsiTheme="majorBidi" w:cs="Simplified Arabic"/>
          <w:sz w:val="24"/>
          <w:szCs w:val="24"/>
          <w:rtl/>
          <w:lang w:bidi="ar-DZ"/>
        </w:rPr>
        <w:t>- سورة الزلزلة، الآية: 7 و 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A16" w:rsidRPr="007E40C1" w:rsidRDefault="004F5A16" w:rsidP="00C85BEC">
    <w:pPr>
      <w:pStyle w:val="a6"/>
      <w:rPr>
        <w:rFonts w:cs="HeshamNormal"/>
        <w:sz w:val="28"/>
        <w:szCs w:val="28"/>
      </w:rPr>
    </w:pPr>
    <w:r w:rsidRPr="007E40C1">
      <w:rPr>
        <w:rFonts w:cs="HeshamNormal" w:hint="cs"/>
        <w:sz w:val="28"/>
        <w:szCs w:val="28"/>
        <w:rtl/>
        <w:lang w:bidi="ar-DZ"/>
      </w:rPr>
      <w:t>الفصل الأول</w:t>
    </w:r>
    <w:r>
      <w:rPr>
        <w:rFonts w:cs="HeshamNormal" w:hint="cs"/>
        <w:sz w:val="28"/>
        <w:szCs w:val="28"/>
        <w:rtl/>
        <w:lang w:bidi="ar-DZ"/>
      </w:rPr>
      <w:t xml:space="preserve">                                                                ما هية التحري والاستدلال والمشتبه فيه والضمانات</w:t>
    </w:r>
    <w:r w:rsidRPr="007E40C1">
      <w:rPr>
        <w:rFonts w:cs="HeshamNormal" w:hint="cs"/>
        <w:sz w:val="28"/>
        <w:szCs w:val="28"/>
        <w:rtl/>
        <w:lang w:bidi="ar-DZ"/>
      </w:rPr>
      <w:t xml:space="preserve"> </w:t>
    </w:r>
  </w:p>
  <w:p w:rsidR="004F5A16" w:rsidRDefault="00E9330B">
    <w:pPr>
      <w:pStyle w:val="a6"/>
    </w:pPr>
    <w:r w:rsidRPr="00E9330B">
      <w:rPr>
        <w:rFonts w:cs="HeshamNormal"/>
        <w:noProof/>
        <w:sz w:val="28"/>
        <w:szCs w:val="28"/>
        <w:lang w:val="fr-FR" w:eastAsia="fr-FR"/>
      </w:rPr>
      <w:pict>
        <v:line id="_x0000_s10241" style="position:absolute;left:0;text-align:left;flip:x;z-index:251660288" from="-1.25pt,7pt" to="454.8pt,7pt" strokeweight="6pt">
          <v:stroke linestyle="thickBetwee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27F1D"/>
    <w:multiLevelType w:val="hybridMultilevel"/>
    <w:tmpl w:val="4F62EDA6"/>
    <w:lvl w:ilvl="0" w:tplc="04E2C676">
      <w:start w:val="1"/>
      <w:numFmt w:val="bullet"/>
      <w:lvlText w:val=""/>
      <w:lvlJc w:val="left"/>
      <w:pPr>
        <w:ind w:left="720" w:hanging="360"/>
      </w:pPr>
      <w:rPr>
        <w:rFonts w:ascii="Wingdings" w:eastAsiaTheme="minorHAnsi" w:hAnsi="Wingdings"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D06131D"/>
    <w:multiLevelType w:val="hybridMultilevel"/>
    <w:tmpl w:val="4C06F262"/>
    <w:lvl w:ilvl="0" w:tplc="D6621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8E2142"/>
    <w:multiLevelType w:val="hybridMultilevel"/>
    <w:tmpl w:val="0F3E405A"/>
    <w:lvl w:ilvl="0" w:tplc="C34CBFC2">
      <w:start w:val="1"/>
      <w:numFmt w:val="bullet"/>
      <w:lvlText w:val="-"/>
      <w:lvlJc w:val="left"/>
      <w:pPr>
        <w:ind w:left="1080" w:hanging="360"/>
      </w:pPr>
      <w:rPr>
        <w:rFonts w:asciiTheme="majorBidi" w:eastAsiaTheme="minorHAnsi" w:hAnsiTheme="majorBidi"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41BA3348"/>
    <w:multiLevelType w:val="hybridMultilevel"/>
    <w:tmpl w:val="A9B287EA"/>
    <w:lvl w:ilvl="0" w:tplc="275A21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66F2926"/>
    <w:multiLevelType w:val="hybridMultilevel"/>
    <w:tmpl w:val="A1BACDD4"/>
    <w:lvl w:ilvl="0" w:tplc="00E009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5041A6E"/>
    <w:multiLevelType w:val="hybridMultilevel"/>
    <w:tmpl w:val="6FDCB9D2"/>
    <w:lvl w:ilvl="0" w:tplc="45FC3400">
      <w:start w:val="1"/>
      <w:numFmt w:val="bullet"/>
      <w:lvlText w:val="-"/>
      <w:lvlJc w:val="left"/>
      <w:pPr>
        <w:ind w:left="720" w:hanging="360"/>
      </w:pPr>
      <w:rPr>
        <w:rFonts w:asciiTheme="majorBidi" w:eastAsiaTheme="minorHAnsi" w:hAnsiTheme="majorBidi" w:cs="Simplified Arabic"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2032417"/>
    <w:multiLevelType w:val="hybridMultilevel"/>
    <w:tmpl w:val="B06E1DE0"/>
    <w:lvl w:ilvl="0" w:tplc="80D857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883132F"/>
    <w:multiLevelType w:val="hybridMultilevel"/>
    <w:tmpl w:val="2E524E8C"/>
    <w:lvl w:ilvl="0" w:tplc="8CF659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5"/>
  </w:num>
  <w:num w:numId="5">
    <w:abstractNumId w:val="0"/>
  </w:num>
  <w:num w:numId="6">
    <w:abstractNumId w:val="3"/>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33794"/>
    <o:shapelayout v:ext="edit">
      <o:idmap v:ext="edit" data="10"/>
    </o:shapelayout>
  </w:hdrShapeDefaults>
  <w:footnotePr>
    <w:numRestart w:val="eachPage"/>
    <w:footnote w:id="0"/>
    <w:footnote w:id="1"/>
  </w:footnotePr>
  <w:endnotePr>
    <w:endnote w:id="0"/>
    <w:endnote w:id="1"/>
  </w:endnotePr>
  <w:compat/>
  <w:rsids>
    <w:rsidRoot w:val="008A3F4D"/>
    <w:rsid w:val="000002FA"/>
    <w:rsid w:val="000012D2"/>
    <w:rsid w:val="00004E8E"/>
    <w:rsid w:val="00006D2C"/>
    <w:rsid w:val="0004634A"/>
    <w:rsid w:val="0006086A"/>
    <w:rsid w:val="000670CB"/>
    <w:rsid w:val="00076814"/>
    <w:rsid w:val="00086AB6"/>
    <w:rsid w:val="0009782E"/>
    <w:rsid w:val="000A05AB"/>
    <w:rsid w:val="000A1C4F"/>
    <w:rsid w:val="000B17B6"/>
    <w:rsid w:val="000B201B"/>
    <w:rsid w:val="000C3868"/>
    <w:rsid w:val="000E4CE8"/>
    <w:rsid w:val="00102D65"/>
    <w:rsid w:val="001366AF"/>
    <w:rsid w:val="00145910"/>
    <w:rsid w:val="001627D6"/>
    <w:rsid w:val="00166F93"/>
    <w:rsid w:val="001912EA"/>
    <w:rsid w:val="00197B09"/>
    <w:rsid w:val="001A56A0"/>
    <w:rsid w:val="001C53BF"/>
    <w:rsid w:val="001D1017"/>
    <w:rsid w:val="001D7F96"/>
    <w:rsid w:val="001E461C"/>
    <w:rsid w:val="001F5CB5"/>
    <w:rsid w:val="001F7D96"/>
    <w:rsid w:val="00205726"/>
    <w:rsid w:val="0021687B"/>
    <w:rsid w:val="002300B6"/>
    <w:rsid w:val="00245D97"/>
    <w:rsid w:val="00256FEF"/>
    <w:rsid w:val="002668F5"/>
    <w:rsid w:val="00275D14"/>
    <w:rsid w:val="00276D8D"/>
    <w:rsid w:val="002A2B1C"/>
    <w:rsid w:val="002A5509"/>
    <w:rsid w:val="002B0C7D"/>
    <w:rsid w:val="002C5507"/>
    <w:rsid w:val="002C658F"/>
    <w:rsid w:val="003003DB"/>
    <w:rsid w:val="00302B8D"/>
    <w:rsid w:val="00305A6B"/>
    <w:rsid w:val="003131F9"/>
    <w:rsid w:val="0033185E"/>
    <w:rsid w:val="00374154"/>
    <w:rsid w:val="00375B3F"/>
    <w:rsid w:val="00376985"/>
    <w:rsid w:val="0038622D"/>
    <w:rsid w:val="003B5486"/>
    <w:rsid w:val="003B6F6C"/>
    <w:rsid w:val="003C1E86"/>
    <w:rsid w:val="003D1E14"/>
    <w:rsid w:val="003D3350"/>
    <w:rsid w:val="003F0FC9"/>
    <w:rsid w:val="00411EDF"/>
    <w:rsid w:val="00424520"/>
    <w:rsid w:val="004250BA"/>
    <w:rsid w:val="0044278C"/>
    <w:rsid w:val="0046266D"/>
    <w:rsid w:val="004660BB"/>
    <w:rsid w:val="00472CE4"/>
    <w:rsid w:val="004910ED"/>
    <w:rsid w:val="004940F0"/>
    <w:rsid w:val="004B0DD0"/>
    <w:rsid w:val="004D75DB"/>
    <w:rsid w:val="004E3DA3"/>
    <w:rsid w:val="004F5A16"/>
    <w:rsid w:val="00512498"/>
    <w:rsid w:val="00520F43"/>
    <w:rsid w:val="005228E2"/>
    <w:rsid w:val="00555112"/>
    <w:rsid w:val="00560690"/>
    <w:rsid w:val="00563381"/>
    <w:rsid w:val="00576879"/>
    <w:rsid w:val="00583F84"/>
    <w:rsid w:val="00586369"/>
    <w:rsid w:val="00595FB0"/>
    <w:rsid w:val="005B7502"/>
    <w:rsid w:val="005E4F26"/>
    <w:rsid w:val="006050E6"/>
    <w:rsid w:val="00620E9D"/>
    <w:rsid w:val="00620ED4"/>
    <w:rsid w:val="0062587E"/>
    <w:rsid w:val="00654C10"/>
    <w:rsid w:val="006565EB"/>
    <w:rsid w:val="00684CFF"/>
    <w:rsid w:val="00685791"/>
    <w:rsid w:val="00685D46"/>
    <w:rsid w:val="00691764"/>
    <w:rsid w:val="006C6EFA"/>
    <w:rsid w:val="006E388B"/>
    <w:rsid w:val="006F4D0E"/>
    <w:rsid w:val="00710E50"/>
    <w:rsid w:val="00712D6C"/>
    <w:rsid w:val="007233EB"/>
    <w:rsid w:val="0073193E"/>
    <w:rsid w:val="00753CBE"/>
    <w:rsid w:val="00767B1B"/>
    <w:rsid w:val="00772763"/>
    <w:rsid w:val="00775655"/>
    <w:rsid w:val="00780CF8"/>
    <w:rsid w:val="00782D03"/>
    <w:rsid w:val="007C1D70"/>
    <w:rsid w:val="007D57BB"/>
    <w:rsid w:val="007E09F2"/>
    <w:rsid w:val="007F6063"/>
    <w:rsid w:val="00807E28"/>
    <w:rsid w:val="00812A94"/>
    <w:rsid w:val="00815BAA"/>
    <w:rsid w:val="0084074A"/>
    <w:rsid w:val="00846278"/>
    <w:rsid w:val="00846881"/>
    <w:rsid w:val="00852090"/>
    <w:rsid w:val="00872D48"/>
    <w:rsid w:val="00873B10"/>
    <w:rsid w:val="008844D2"/>
    <w:rsid w:val="00897751"/>
    <w:rsid w:val="008A3F4D"/>
    <w:rsid w:val="008A46C1"/>
    <w:rsid w:val="008B758F"/>
    <w:rsid w:val="008C7AC2"/>
    <w:rsid w:val="008D19D7"/>
    <w:rsid w:val="008E040C"/>
    <w:rsid w:val="008E0896"/>
    <w:rsid w:val="008E7E23"/>
    <w:rsid w:val="00912884"/>
    <w:rsid w:val="009131F4"/>
    <w:rsid w:val="00920F05"/>
    <w:rsid w:val="009307E6"/>
    <w:rsid w:val="009332A5"/>
    <w:rsid w:val="00934EFD"/>
    <w:rsid w:val="009411D2"/>
    <w:rsid w:val="0096493B"/>
    <w:rsid w:val="0097280F"/>
    <w:rsid w:val="009B3C75"/>
    <w:rsid w:val="00A01753"/>
    <w:rsid w:val="00A332CE"/>
    <w:rsid w:val="00A36D0C"/>
    <w:rsid w:val="00A476C5"/>
    <w:rsid w:val="00A823DC"/>
    <w:rsid w:val="00AA6416"/>
    <w:rsid w:val="00AB0CB7"/>
    <w:rsid w:val="00B04AFF"/>
    <w:rsid w:val="00B62B74"/>
    <w:rsid w:val="00B72080"/>
    <w:rsid w:val="00B7671C"/>
    <w:rsid w:val="00B80268"/>
    <w:rsid w:val="00B93AF8"/>
    <w:rsid w:val="00BB5ADA"/>
    <w:rsid w:val="00BC74C3"/>
    <w:rsid w:val="00C078AF"/>
    <w:rsid w:val="00C1566C"/>
    <w:rsid w:val="00C35FF0"/>
    <w:rsid w:val="00C439BE"/>
    <w:rsid w:val="00C63603"/>
    <w:rsid w:val="00C665F0"/>
    <w:rsid w:val="00C80A53"/>
    <w:rsid w:val="00C82894"/>
    <w:rsid w:val="00C85BEC"/>
    <w:rsid w:val="00C94A04"/>
    <w:rsid w:val="00D02907"/>
    <w:rsid w:val="00D17A75"/>
    <w:rsid w:val="00D361E2"/>
    <w:rsid w:val="00D375D4"/>
    <w:rsid w:val="00D56BB0"/>
    <w:rsid w:val="00D72469"/>
    <w:rsid w:val="00D9316F"/>
    <w:rsid w:val="00DA0598"/>
    <w:rsid w:val="00DC08D3"/>
    <w:rsid w:val="00DE0C0F"/>
    <w:rsid w:val="00DF104D"/>
    <w:rsid w:val="00E023B0"/>
    <w:rsid w:val="00E07F7F"/>
    <w:rsid w:val="00E2602B"/>
    <w:rsid w:val="00E3222F"/>
    <w:rsid w:val="00E358EA"/>
    <w:rsid w:val="00E376AD"/>
    <w:rsid w:val="00E40B1E"/>
    <w:rsid w:val="00E92680"/>
    <w:rsid w:val="00E9330B"/>
    <w:rsid w:val="00EE08BA"/>
    <w:rsid w:val="00EE12D6"/>
    <w:rsid w:val="00EE2280"/>
    <w:rsid w:val="00EF5117"/>
    <w:rsid w:val="00F0387C"/>
    <w:rsid w:val="00F26261"/>
    <w:rsid w:val="00F429CF"/>
    <w:rsid w:val="00F51041"/>
    <w:rsid w:val="00F73AD4"/>
    <w:rsid w:val="00FA1316"/>
    <w:rsid w:val="00FA6B50"/>
    <w:rsid w:val="00FB3386"/>
    <w:rsid w:val="00FD06D4"/>
    <w:rsid w:val="00FD345B"/>
    <w:rsid w:val="00FD4254"/>
    <w:rsid w:val="00FF382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E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920F05"/>
    <w:pPr>
      <w:spacing w:after="0" w:line="240" w:lineRule="auto"/>
    </w:pPr>
    <w:rPr>
      <w:sz w:val="20"/>
      <w:szCs w:val="20"/>
    </w:rPr>
  </w:style>
  <w:style w:type="character" w:customStyle="1" w:styleId="Char">
    <w:name w:val="نص حاشية سفلية Char"/>
    <w:basedOn w:val="a0"/>
    <w:link w:val="a3"/>
    <w:uiPriority w:val="99"/>
    <w:semiHidden/>
    <w:rsid w:val="00920F05"/>
    <w:rPr>
      <w:sz w:val="20"/>
      <w:szCs w:val="20"/>
    </w:rPr>
  </w:style>
  <w:style w:type="character" w:styleId="a4">
    <w:name w:val="footnote reference"/>
    <w:basedOn w:val="a0"/>
    <w:uiPriority w:val="99"/>
    <w:semiHidden/>
    <w:unhideWhenUsed/>
    <w:rsid w:val="00920F05"/>
    <w:rPr>
      <w:vertAlign w:val="superscript"/>
    </w:rPr>
  </w:style>
  <w:style w:type="paragraph" w:styleId="a5">
    <w:name w:val="List Paragraph"/>
    <w:basedOn w:val="a"/>
    <w:uiPriority w:val="34"/>
    <w:qFormat/>
    <w:rsid w:val="00BB5ADA"/>
    <w:pPr>
      <w:ind w:left="720"/>
      <w:contextualSpacing/>
    </w:pPr>
  </w:style>
  <w:style w:type="paragraph" w:styleId="a6">
    <w:name w:val="header"/>
    <w:basedOn w:val="a"/>
    <w:link w:val="Char0"/>
    <w:uiPriority w:val="99"/>
    <w:semiHidden/>
    <w:unhideWhenUsed/>
    <w:rsid w:val="004250BA"/>
    <w:pPr>
      <w:tabs>
        <w:tab w:val="center" w:pos="4153"/>
        <w:tab w:val="right" w:pos="8306"/>
      </w:tabs>
      <w:spacing w:after="0" w:line="240" w:lineRule="auto"/>
    </w:pPr>
  </w:style>
  <w:style w:type="character" w:customStyle="1" w:styleId="Char0">
    <w:name w:val="رأس صفحة Char"/>
    <w:basedOn w:val="a0"/>
    <w:link w:val="a6"/>
    <w:uiPriority w:val="99"/>
    <w:semiHidden/>
    <w:rsid w:val="004250BA"/>
  </w:style>
  <w:style w:type="paragraph" w:styleId="a7">
    <w:name w:val="footer"/>
    <w:basedOn w:val="a"/>
    <w:link w:val="Char1"/>
    <w:uiPriority w:val="99"/>
    <w:unhideWhenUsed/>
    <w:rsid w:val="004250BA"/>
    <w:pPr>
      <w:tabs>
        <w:tab w:val="center" w:pos="4153"/>
        <w:tab w:val="right" w:pos="8306"/>
      </w:tabs>
      <w:spacing w:after="0" w:line="240" w:lineRule="auto"/>
    </w:pPr>
  </w:style>
  <w:style w:type="character" w:customStyle="1" w:styleId="Char1">
    <w:name w:val="تذييل صفحة Char"/>
    <w:basedOn w:val="a0"/>
    <w:link w:val="a7"/>
    <w:uiPriority w:val="99"/>
    <w:rsid w:val="004250B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A9836-266B-44B0-9E23-06BCFC01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45</Pages>
  <Words>6424</Words>
  <Characters>35336</Characters>
  <Application>Microsoft Office Word</Application>
  <DocSecurity>0</DocSecurity>
  <Lines>294</Lines>
  <Paragraphs>83</Paragraphs>
  <ScaleCrop>false</ScaleCrop>
  <HeadingPairs>
    <vt:vector size="2" baseType="variant">
      <vt:variant>
        <vt:lpstr>العنوان</vt:lpstr>
      </vt:variant>
      <vt:variant>
        <vt:i4>1</vt:i4>
      </vt:variant>
    </vt:vector>
  </HeadingPairs>
  <TitlesOfParts>
    <vt:vector size="1" baseType="lpstr">
      <vt:lpstr/>
    </vt:vector>
  </TitlesOfParts>
  <Company>MAISON XP</Company>
  <LinksUpToDate>false</LinksUpToDate>
  <CharactersWithSpaces>41677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 MAISON XP 035 55 37 49</cp:lastModifiedBy>
  <cp:revision>130</cp:revision>
  <cp:lastPrinted>2013-10-03T07:57:00Z</cp:lastPrinted>
  <dcterms:created xsi:type="dcterms:W3CDTF">2013-08-10T22:09:00Z</dcterms:created>
  <dcterms:modified xsi:type="dcterms:W3CDTF">2013-10-03T09:05:00Z</dcterms:modified>
</cp:coreProperties>
</file>